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C3C77" w14:textId="77777777" w:rsidR="009A42EA" w:rsidRDefault="009A42EA" w:rsidP="009A42EA">
      <w:pPr>
        <w:jc w:val="center"/>
        <w:rPr>
          <w:sz w:val="24"/>
        </w:rPr>
      </w:pPr>
      <w:bookmarkStart w:id="0" w:name="_GoBack"/>
      <w:bookmarkEnd w:id="0"/>
    </w:p>
    <w:p w14:paraId="1E14C8A1" w14:textId="77777777" w:rsidR="00223DE7" w:rsidRPr="002C4E18" w:rsidRDefault="00492590" w:rsidP="00223DE7">
      <w:pPr>
        <w:jc w:val="both"/>
        <w:rPr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C4E18">
        <w:rPr>
          <w:sz w:val="28"/>
          <w:szCs w:val="28"/>
        </w:rPr>
        <w:t>Проект</w:t>
      </w:r>
    </w:p>
    <w:p w14:paraId="4A7735CF" w14:textId="77777777" w:rsidR="00223DE7" w:rsidRPr="0072051A" w:rsidRDefault="00223DE7" w:rsidP="00223DE7">
      <w:pPr>
        <w:jc w:val="both"/>
        <w:rPr>
          <w:sz w:val="28"/>
          <w:szCs w:val="28"/>
        </w:rPr>
      </w:pPr>
    </w:p>
    <w:p w14:paraId="5A583385" w14:textId="77777777" w:rsidR="00A46EC4" w:rsidRPr="002C4E18" w:rsidRDefault="00A46EC4" w:rsidP="00223DE7">
      <w:pPr>
        <w:jc w:val="center"/>
        <w:rPr>
          <w:sz w:val="28"/>
          <w:szCs w:val="28"/>
        </w:rPr>
      </w:pPr>
    </w:p>
    <w:p w14:paraId="04BD4FAF" w14:textId="77777777" w:rsidR="00A46EC4" w:rsidRPr="002C4E18" w:rsidRDefault="00A46EC4" w:rsidP="00223DE7">
      <w:pPr>
        <w:jc w:val="center"/>
        <w:rPr>
          <w:sz w:val="28"/>
          <w:szCs w:val="28"/>
        </w:rPr>
      </w:pPr>
    </w:p>
    <w:p w14:paraId="6DA6A24C" w14:textId="77777777" w:rsidR="00223DE7" w:rsidRPr="002C4E18" w:rsidRDefault="00223DE7" w:rsidP="00223DE7">
      <w:pPr>
        <w:jc w:val="center"/>
        <w:rPr>
          <w:sz w:val="28"/>
          <w:szCs w:val="28"/>
        </w:rPr>
      </w:pPr>
    </w:p>
    <w:p w14:paraId="1120E9F1" w14:textId="6A30C016" w:rsidR="00223DE7" w:rsidRDefault="00223DE7" w:rsidP="00223DE7">
      <w:pPr>
        <w:jc w:val="center"/>
        <w:rPr>
          <w:sz w:val="28"/>
          <w:szCs w:val="28"/>
        </w:rPr>
      </w:pPr>
    </w:p>
    <w:p w14:paraId="6B46000E" w14:textId="777D00C9" w:rsidR="008876C2" w:rsidRDefault="008876C2" w:rsidP="00223DE7">
      <w:pPr>
        <w:jc w:val="center"/>
        <w:rPr>
          <w:sz w:val="28"/>
          <w:szCs w:val="28"/>
        </w:rPr>
      </w:pPr>
    </w:p>
    <w:p w14:paraId="119407D9" w14:textId="76FDC7CD" w:rsidR="008876C2" w:rsidRDefault="008876C2" w:rsidP="00223DE7">
      <w:pPr>
        <w:jc w:val="center"/>
        <w:rPr>
          <w:sz w:val="28"/>
          <w:szCs w:val="28"/>
        </w:rPr>
      </w:pPr>
    </w:p>
    <w:p w14:paraId="00E6F79E" w14:textId="0EFC9ED9" w:rsidR="008876C2" w:rsidRDefault="008876C2" w:rsidP="00223DE7">
      <w:pPr>
        <w:jc w:val="center"/>
        <w:rPr>
          <w:sz w:val="28"/>
          <w:szCs w:val="28"/>
        </w:rPr>
      </w:pPr>
    </w:p>
    <w:p w14:paraId="0C669D69" w14:textId="77777777" w:rsidR="008876C2" w:rsidRPr="002C4E18" w:rsidRDefault="008876C2" w:rsidP="00223DE7">
      <w:pPr>
        <w:jc w:val="center"/>
        <w:rPr>
          <w:sz w:val="28"/>
          <w:szCs w:val="28"/>
        </w:rPr>
      </w:pPr>
    </w:p>
    <w:p w14:paraId="36BB7162" w14:textId="77777777" w:rsidR="00223DE7" w:rsidRPr="002C4E18" w:rsidRDefault="00223DE7" w:rsidP="00223DE7">
      <w:pPr>
        <w:jc w:val="center"/>
        <w:rPr>
          <w:sz w:val="28"/>
          <w:szCs w:val="28"/>
        </w:rPr>
      </w:pPr>
    </w:p>
    <w:p w14:paraId="4FF9843B" w14:textId="77777777" w:rsidR="00223DE7" w:rsidRPr="002C4E18" w:rsidRDefault="00223DE7" w:rsidP="00223DE7">
      <w:pPr>
        <w:jc w:val="center"/>
        <w:rPr>
          <w:sz w:val="28"/>
          <w:szCs w:val="28"/>
        </w:rPr>
      </w:pPr>
    </w:p>
    <w:p w14:paraId="3252BE26" w14:textId="77777777" w:rsidR="00223DE7" w:rsidRPr="002C4E18" w:rsidRDefault="00223DE7" w:rsidP="00223DE7">
      <w:pPr>
        <w:jc w:val="center"/>
        <w:rPr>
          <w:b/>
          <w:sz w:val="28"/>
          <w:szCs w:val="28"/>
        </w:rPr>
      </w:pPr>
      <w:r w:rsidRPr="002C4E18">
        <w:rPr>
          <w:b/>
          <w:sz w:val="28"/>
          <w:szCs w:val="28"/>
        </w:rPr>
        <w:t xml:space="preserve">МЕТОДИЧЕСКИЕ </w:t>
      </w:r>
      <w:r w:rsidR="00FB28FA" w:rsidRPr="002C4E18">
        <w:rPr>
          <w:b/>
          <w:sz w:val="28"/>
          <w:szCs w:val="28"/>
        </w:rPr>
        <w:t>РЕКОМЕНДАЦИИ</w:t>
      </w:r>
    </w:p>
    <w:p w14:paraId="2B55952B" w14:textId="77777777" w:rsidR="00223DE7" w:rsidRPr="002C4E18" w:rsidRDefault="00223DE7" w:rsidP="00223DE7">
      <w:pPr>
        <w:jc w:val="center"/>
        <w:rPr>
          <w:sz w:val="28"/>
          <w:szCs w:val="28"/>
        </w:rPr>
      </w:pPr>
    </w:p>
    <w:p w14:paraId="0D48528A" w14:textId="1692A832" w:rsidR="00EF6643" w:rsidRDefault="0045622D" w:rsidP="00223DE7">
      <w:pPr>
        <w:jc w:val="center"/>
        <w:rPr>
          <w:sz w:val="28"/>
          <w:szCs w:val="28"/>
        </w:rPr>
      </w:pPr>
      <w:r w:rsidRPr="002C4E18">
        <w:rPr>
          <w:sz w:val="28"/>
          <w:szCs w:val="28"/>
        </w:rPr>
        <w:t xml:space="preserve">по экспертизе безопасности, качества и эффективности </w:t>
      </w:r>
      <w:r w:rsidR="000D4A98" w:rsidRPr="002C4E18">
        <w:rPr>
          <w:sz w:val="28"/>
          <w:szCs w:val="28"/>
        </w:rPr>
        <w:t>медицинского изделия в целях регистрации в рамках Евразийского экономического союза</w:t>
      </w:r>
    </w:p>
    <w:p w14:paraId="134B4BED" w14:textId="4AAC7AB2" w:rsidR="009A4C8B" w:rsidRDefault="009A4C8B" w:rsidP="00223DE7">
      <w:pPr>
        <w:jc w:val="center"/>
        <w:rPr>
          <w:sz w:val="28"/>
          <w:szCs w:val="28"/>
        </w:rPr>
      </w:pPr>
    </w:p>
    <w:p w14:paraId="55EBCFF6" w14:textId="5295ED47" w:rsidR="009A4C8B" w:rsidRDefault="009A4C8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CBC9F9F" w14:textId="77777777" w:rsidR="009A4C8B" w:rsidRPr="002C4E18" w:rsidRDefault="009A4C8B" w:rsidP="00223DE7">
      <w:pPr>
        <w:jc w:val="center"/>
        <w:rPr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17833081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D0C989F" w14:textId="77777777" w:rsidR="003E7296" w:rsidRPr="002A34C2" w:rsidRDefault="003E7296">
          <w:pPr>
            <w:pStyle w:val="af6"/>
            <w:rPr>
              <w:color w:val="000000" w:themeColor="text1"/>
            </w:rPr>
          </w:pPr>
          <w:r w:rsidRPr="002A34C2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Оглавление</w:t>
          </w:r>
        </w:p>
        <w:p w14:paraId="139DBD0B" w14:textId="3B5BF949" w:rsidR="004732B7" w:rsidRDefault="003E7296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2C4E18">
            <w:fldChar w:fldCharType="begin"/>
          </w:r>
          <w:r w:rsidRPr="002C4E18">
            <w:instrText xml:space="preserve"> TOC \o "1-3" \h \z \u </w:instrText>
          </w:r>
          <w:r w:rsidRPr="002C4E18">
            <w:fldChar w:fldCharType="separate"/>
          </w:r>
          <w:hyperlink w:anchor="_Toc506889652" w:history="1">
            <w:r w:rsidR="004732B7" w:rsidRPr="0085682E">
              <w:rPr>
                <w:rStyle w:val="af1"/>
                <w:noProof/>
              </w:rPr>
              <w:t>1. Общие положения.</w:t>
            </w:r>
            <w:r w:rsidR="004732B7">
              <w:rPr>
                <w:noProof/>
                <w:webHidden/>
              </w:rPr>
              <w:tab/>
            </w:r>
            <w:r w:rsidR="004732B7">
              <w:rPr>
                <w:noProof/>
                <w:webHidden/>
              </w:rPr>
              <w:fldChar w:fldCharType="begin"/>
            </w:r>
            <w:r w:rsidR="004732B7">
              <w:rPr>
                <w:noProof/>
                <w:webHidden/>
              </w:rPr>
              <w:instrText xml:space="preserve"> PAGEREF _Toc506889652 \h </w:instrText>
            </w:r>
            <w:r w:rsidR="004732B7">
              <w:rPr>
                <w:noProof/>
                <w:webHidden/>
              </w:rPr>
            </w:r>
            <w:r w:rsidR="004732B7">
              <w:rPr>
                <w:noProof/>
                <w:webHidden/>
              </w:rPr>
              <w:fldChar w:fldCharType="separate"/>
            </w:r>
            <w:r w:rsidR="004732B7">
              <w:rPr>
                <w:noProof/>
                <w:webHidden/>
              </w:rPr>
              <w:t>3</w:t>
            </w:r>
            <w:r w:rsidR="004732B7">
              <w:rPr>
                <w:noProof/>
                <w:webHidden/>
              </w:rPr>
              <w:fldChar w:fldCharType="end"/>
            </w:r>
          </w:hyperlink>
        </w:p>
        <w:p w14:paraId="256A0C97" w14:textId="4FE2E46C" w:rsidR="004732B7" w:rsidRDefault="007123BF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889653" w:history="1">
            <w:r w:rsidR="004732B7" w:rsidRPr="0085682E">
              <w:rPr>
                <w:rStyle w:val="af1"/>
                <w:noProof/>
              </w:rPr>
              <w:t>2. Анализ Технического файла на медицинское изделие</w:t>
            </w:r>
            <w:r w:rsidR="004732B7">
              <w:rPr>
                <w:noProof/>
                <w:webHidden/>
              </w:rPr>
              <w:tab/>
            </w:r>
            <w:r w:rsidR="004732B7">
              <w:rPr>
                <w:noProof/>
                <w:webHidden/>
              </w:rPr>
              <w:fldChar w:fldCharType="begin"/>
            </w:r>
            <w:r w:rsidR="004732B7">
              <w:rPr>
                <w:noProof/>
                <w:webHidden/>
              </w:rPr>
              <w:instrText xml:space="preserve"> PAGEREF _Toc506889653 \h </w:instrText>
            </w:r>
            <w:r w:rsidR="004732B7">
              <w:rPr>
                <w:noProof/>
                <w:webHidden/>
              </w:rPr>
            </w:r>
            <w:r w:rsidR="004732B7">
              <w:rPr>
                <w:noProof/>
                <w:webHidden/>
              </w:rPr>
              <w:fldChar w:fldCharType="separate"/>
            </w:r>
            <w:r w:rsidR="004732B7">
              <w:rPr>
                <w:noProof/>
                <w:webHidden/>
              </w:rPr>
              <w:t>6</w:t>
            </w:r>
            <w:r w:rsidR="004732B7">
              <w:rPr>
                <w:noProof/>
                <w:webHidden/>
              </w:rPr>
              <w:fldChar w:fldCharType="end"/>
            </w:r>
          </w:hyperlink>
        </w:p>
        <w:p w14:paraId="7071BC2B" w14:textId="777EDA64" w:rsidR="004732B7" w:rsidRDefault="007123BF">
          <w:pPr>
            <w:pStyle w:val="3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6889654" w:history="1">
            <w:r w:rsidR="004732B7" w:rsidRPr="0085682E">
              <w:rPr>
                <w:rStyle w:val="af1"/>
              </w:rPr>
              <w:t>2.1. Описание медицинского изделия.</w:t>
            </w:r>
            <w:r w:rsidR="004732B7">
              <w:rPr>
                <w:webHidden/>
              </w:rPr>
              <w:tab/>
            </w:r>
            <w:r w:rsidR="004732B7">
              <w:rPr>
                <w:webHidden/>
              </w:rPr>
              <w:fldChar w:fldCharType="begin"/>
            </w:r>
            <w:r w:rsidR="004732B7">
              <w:rPr>
                <w:webHidden/>
              </w:rPr>
              <w:instrText xml:space="preserve"> PAGEREF _Toc506889654 \h </w:instrText>
            </w:r>
            <w:r w:rsidR="004732B7">
              <w:rPr>
                <w:webHidden/>
              </w:rPr>
            </w:r>
            <w:r w:rsidR="004732B7">
              <w:rPr>
                <w:webHidden/>
              </w:rPr>
              <w:fldChar w:fldCharType="separate"/>
            </w:r>
            <w:r w:rsidR="004732B7">
              <w:rPr>
                <w:webHidden/>
              </w:rPr>
              <w:t>6</w:t>
            </w:r>
            <w:r w:rsidR="004732B7">
              <w:rPr>
                <w:webHidden/>
              </w:rPr>
              <w:fldChar w:fldCharType="end"/>
            </w:r>
          </w:hyperlink>
        </w:p>
        <w:p w14:paraId="564CAA1E" w14:textId="2B98D017" w:rsidR="004732B7" w:rsidRDefault="007123BF">
          <w:pPr>
            <w:pStyle w:val="3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6889655" w:history="1">
            <w:r w:rsidR="004732B7" w:rsidRPr="0085682E">
              <w:rPr>
                <w:rStyle w:val="af1"/>
              </w:rPr>
              <w:t>2.2. Соответствие Общим требованиям безопасности и эффективности.</w:t>
            </w:r>
            <w:r w:rsidR="004732B7">
              <w:rPr>
                <w:webHidden/>
              </w:rPr>
              <w:tab/>
            </w:r>
            <w:r w:rsidR="004732B7">
              <w:rPr>
                <w:webHidden/>
              </w:rPr>
              <w:fldChar w:fldCharType="begin"/>
            </w:r>
            <w:r w:rsidR="004732B7">
              <w:rPr>
                <w:webHidden/>
              </w:rPr>
              <w:instrText xml:space="preserve"> PAGEREF _Toc506889655 \h </w:instrText>
            </w:r>
            <w:r w:rsidR="004732B7">
              <w:rPr>
                <w:webHidden/>
              </w:rPr>
            </w:r>
            <w:r w:rsidR="004732B7">
              <w:rPr>
                <w:webHidden/>
              </w:rPr>
              <w:fldChar w:fldCharType="separate"/>
            </w:r>
            <w:r w:rsidR="004732B7">
              <w:rPr>
                <w:webHidden/>
              </w:rPr>
              <w:t>8</w:t>
            </w:r>
            <w:r w:rsidR="004732B7">
              <w:rPr>
                <w:webHidden/>
              </w:rPr>
              <w:fldChar w:fldCharType="end"/>
            </w:r>
          </w:hyperlink>
        </w:p>
        <w:p w14:paraId="56271B56" w14:textId="1F34EC4D" w:rsidR="004732B7" w:rsidRDefault="007123BF">
          <w:pPr>
            <w:pStyle w:val="3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6889656" w:history="1">
            <w:r w:rsidR="004732B7" w:rsidRPr="0085682E">
              <w:rPr>
                <w:rStyle w:val="af1"/>
              </w:rPr>
              <w:t>2.2.1. Общие положения.</w:t>
            </w:r>
            <w:r w:rsidR="004732B7">
              <w:rPr>
                <w:webHidden/>
              </w:rPr>
              <w:tab/>
            </w:r>
            <w:r w:rsidR="004732B7">
              <w:rPr>
                <w:webHidden/>
              </w:rPr>
              <w:fldChar w:fldCharType="begin"/>
            </w:r>
            <w:r w:rsidR="004732B7">
              <w:rPr>
                <w:webHidden/>
              </w:rPr>
              <w:instrText xml:space="preserve"> PAGEREF _Toc506889656 \h </w:instrText>
            </w:r>
            <w:r w:rsidR="004732B7">
              <w:rPr>
                <w:webHidden/>
              </w:rPr>
            </w:r>
            <w:r w:rsidR="004732B7">
              <w:rPr>
                <w:webHidden/>
              </w:rPr>
              <w:fldChar w:fldCharType="separate"/>
            </w:r>
            <w:r w:rsidR="004732B7">
              <w:rPr>
                <w:webHidden/>
              </w:rPr>
              <w:t>8</w:t>
            </w:r>
            <w:r w:rsidR="004732B7">
              <w:rPr>
                <w:webHidden/>
              </w:rPr>
              <w:fldChar w:fldCharType="end"/>
            </w:r>
          </w:hyperlink>
        </w:p>
        <w:p w14:paraId="3550954C" w14:textId="2341DDDA" w:rsidR="004732B7" w:rsidRDefault="007123BF">
          <w:pPr>
            <w:pStyle w:val="3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6889657" w:history="1">
            <w:r w:rsidR="004732B7" w:rsidRPr="0085682E">
              <w:rPr>
                <w:rStyle w:val="af1"/>
              </w:rPr>
              <w:t>2.2.2. Подтверждение соответствия основополагающим Общим требованиям, применимым ко всем медицинским изделиям.</w:t>
            </w:r>
            <w:r w:rsidR="004732B7">
              <w:rPr>
                <w:webHidden/>
              </w:rPr>
              <w:tab/>
            </w:r>
            <w:r w:rsidR="004732B7">
              <w:rPr>
                <w:webHidden/>
              </w:rPr>
              <w:fldChar w:fldCharType="begin"/>
            </w:r>
            <w:r w:rsidR="004732B7">
              <w:rPr>
                <w:webHidden/>
              </w:rPr>
              <w:instrText xml:space="preserve"> PAGEREF _Toc506889657 \h </w:instrText>
            </w:r>
            <w:r w:rsidR="004732B7">
              <w:rPr>
                <w:webHidden/>
              </w:rPr>
            </w:r>
            <w:r w:rsidR="004732B7">
              <w:rPr>
                <w:webHidden/>
              </w:rPr>
              <w:fldChar w:fldCharType="separate"/>
            </w:r>
            <w:r w:rsidR="004732B7">
              <w:rPr>
                <w:webHidden/>
              </w:rPr>
              <w:t>8</w:t>
            </w:r>
            <w:r w:rsidR="004732B7">
              <w:rPr>
                <w:webHidden/>
              </w:rPr>
              <w:fldChar w:fldCharType="end"/>
            </w:r>
          </w:hyperlink>
        </w:p>
        <w:p w14:paraId="6F7C6364" w14:textId="35312DC8" w:rsidR="004732B7" w:rsidRDefault="007123BF">
          <w:pPr>
            <w:pStyle w:val="3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6889658" w:history="1">
            <w:r w:rsidR="004732B7" w:rsidRPr="0085682E">
              <w:rPr>
                <w:rStyle w:val="af1"/>
              </w:rPr>
              <w:t>2.2.3. Использование признанных стандартов для подтверждения соответствия Общим требованиям</w:t>
            </w:r>
            <w:r w:rsidR="004732B7">
              <w:rPr>
                <w:webHidden/>
              </w:rPr>
              <w:tab/>
            </w:r>
            <w:r w:rsidR="004732B7">
              <w:rPr>
                <w:webHidden/>
              </w:rPr>
              <w:fldChar w:fldCharType="begin"/>
            </w:r>
            <w:r w:rsidR="004732B7">
              <w:rPr>
                <w:webHidden/>
              </w:rPr>
              <w:instrText xml:space="preserve"> PAGEREF _Toc506889658 \h </w:instrText>
            </w:r>
            <w:r w:rsidR="004732B7">
              <w:rPr>
                <w:webHidden/>
              </w:rPr>
            </w:r>
            <w:r w:rsidR="004732B7">
              <w:rPr>
                <w:webHidden/>
              </w:rPr>
              <w:fldChar w:fldCharType="separate"/>
            </w:r>
            <w:r w:rsidR="004732B7">
              <w:rPr>
                <w:webHidden/>
              </w:rPr>
              <w:t>12</w:t>
            </w:r>
            <w:r w:rsidR="004732B7">
              <w:rPr>
                <w:webHidden/>
              </w:rPr>
              <w:fldChar w:fldCharType="end"/>
            </w:r>
          </w:hyperlink>
        </w:p>
        <w:p w14:paraId="11FDEAEB" w14:textId="10DE2639" w:rsidR="004732B7" w:rsidRDefault="007123BF">
          <w:pPr>
            <w:pStyle w:val="3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6889659" w:history="1">
            <w:r w:rsidR="004732B7" w:rsidRPr="0085682E">
              <w:rPr>
                <w:rStyle w:val="af1"/>
              </w:rPr>
              <w:t>2.2.4. Подтверждение соответствия Общим требованиям, кроме требований, применимым ко всем медицинским изделиям. Непосредственное выполнение установленных требований.</w:t>
            </w:r>
            <w:r w:rsidR="004732B7">
              <w:rPr>
                <w:webHidden/>
              </w:rPr>
              <w:tab/>
            </w:r>
            <w:r w:rsidR="004732B7">
              <w:rPr>
                <w:webHidden/>
              </w:rPr>
              <w:fldChar w:fldCharType="begin"/>
            </w:r>
            <w:r w:rsidR="004732B7">
              <w:rPr>
                <w:webHidden/>
              </w:rPr>
              <w:instrText xml:space="preserve"> PAGEREF _Toc506889659 \h </w:instrText>
            </w:r>
            <w:r w:rsidR="004732B7">
              <w:rPr>
                <w:webHidden/>
              </w:rPr>
            </w:r>
            <w:r w:rsidR="004732B7">
              <w:rPr>
                <w:webHidden/>
              </w:rPr>
              <w:fldChar w:fldCharType="separate"/>
            </w:r>
            <w:r w:rsidR="004732B7">
              <w:rPr>
                <w:webHidden/>
              </w:rPr>
              <w:t>14</w:t>
            </w:r>
            <w:r w:rsidR="004732B7">
              <w:rPr>
                <w:webHidden/>
              </w:rPr>
              <w:fldChar w:fldCharType="end"/>
            </w:r>
          </w:hyperlink>
        </w:p>
        <w:p w14:paraId="5529E8F3" w14:textId="692904EE" w:rsidR="004732B7" w:rsidRDefault="007123BF">
          <w:pPr>
            <w:pStyle w:val="3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6889660" w:history="1">
            <w:r w:rsidR="004732B7" w:rsidRPr="0085682E">
              <w:rPr>
                <w:rStyle w:val="af1"/>
              </w:rPr>
              <w:t>2.3. Отчет о клиническом доказательстве эффективности и безопасности медицинского изделия.</w:t>
            </w:r>
            <w:r w:rsidR="004732B7">
              <w:rPr>
                <w:webHidden/>
              </w:rPr>
              <w:tab/>
            </w:r>
            <w:r w:rsidR="004732B7">
              <w:rPr>
                <w:webHidden/>
              </w:rPr>
              <w:fldChar w:fldCharType="begin"/>
            </w:r>
            <w:r w:rsidR="004732B7">
              <w:rPr>
                <w:webHidden/>
              </w:rPr>
              <w:instrText xml:space="preserve"> PAGEREF _Toc506889660 \h </w:instrText>
            </w:r>
            <w:r w:rsidR="004732B7">
              <w:rPr>
                <w:webHidden/>
              </w:rPr>
            </w:r>
            <w:r w:rsidR="004732B7">
              <w:rPr>
                <w:webHidden/>
              </w:rPr>
              <w:fldChar w:fldCharType="separate"/>
            </w:r>
            <w:r w:rsidR="004732B7">
              <w:rPr>
                <w:webHidden/>
              </w:rPr>
              <w:t>16</w:t>
            </w:r>
            <w:r w:rsidR="004732B7">
              <w:rPr>
                <w:webHidden/>
              </w:rPr>
              <w:fldChar w:fldCharType="end"/>
            </w:r>
          </w:hyperlink>
        </w:p>
        <w:p w14:paraId="43DA993B" w14:textId="7EDC0288" w:rsidR="004732B7" w:rsidRDefault="007123BF">
          <w:pPr>
            <w:pStyle w:val="3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6889661" w:history="1">
            <w:r w:rsidR="004732B7" w:rsidRPr="0085682E">
              <w:rPr>
                <w:rStyle w:val="af1"/>
              </w:rPr>
              <w:t>2.3.1. Общие положения.</w:t>
            </w:r>
            <w:r w:rsidR="004732B7">
              <w:rPr>
                <w:webHidden/>
              </w:rPr>
              <w:tab/>
            </w:r>
            <w:r w:rsidR="004732B7">
              <w:rPr>
                <w:webHidden/>
              </w:rPr>
              <w:fldChar w:fldCharType="begin"/>
            </w:r>
            <w:r w:rsidR="004732B7">
              <w:rPr>
                <w:webHidden/>
              </w:rPr>
              <w:instrText xml:space="preserve"> PAGEREF _Toc506889661 \h </w:instrText>
            </w:r>
            <w:r w:rsidR="004732B7">
              <w:rPr>
                <w:webHidden/>
              </w:rPr>
            </w:r>
            <w:r w:rsidR="004732B7">
              <w:rPr>
                <w:webHidden/>
              </w:rPr>
              <w:fldChar w:fldCharType="separate"/>
            </w:r>
            <w:r w:rsidR="004732B7">
              <w:rPr>
                <w:webHidden/>
              </w:rPr>
              <w:t>16</w:t>
            </w:r>
            <w:r w:rsidR="004732B7">
              <w:rPr>
                <w:webHidden/>
              </w:rPr>
              <w:fldChar w:fldCharType="end"/>
            </w:r>
          </w:hyperlink>
        </w:p>
        <w:p w14:paraId="343535F0" w14:textId="61633A1A" w:rsidR="004732B7" w:rsidRDefault="007123BF">
          <w:pPr>
            <w:pStyle w:val="3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6889662" w:history="1">
            <w:r w:rsidR="004732B7" w:rsidRPr="0085682E">
              <w:rPr>
                <w:rStyle w:val="af1"/>
              </w:rPr>
              <w:t>2.3.2. Рекомендуемая структура отчета о клиническом доказательстве эффективности и безопасности медицинского изделия.</w:t>
            </w:r>
            <w:r w:rsidR="004732B7">
              <w:rPr>
                <w:webHidden/>
              </w:rPr>
              <w:tab/>
            </w:r>
            <w:r w:rsidR="004732B7">
              <w:rPr>
                <w:webHidden/>
              </w:rPr>
              <w:fldChar w:fldCharType="begin"/>
            </w:r>
            <w:r w:rsidR="004732B7">
              <w:rPr>
                <w:webHidden/>
              </w:rPr>
              <w:instrText xml:space="preserve"> PAGEREF _Toc506889662 \h </w:instrText>
            </w:r>
            <w:r w:rsidR="004732B7">
              <w:rPr>
                <w:webHidden/>
              </w:rPr>
            </w:r>
            <w:r w:rsidR="004732B7">
              <w:rPr>
                <w:webHidden/>
              </w:rPr>
              <w:fldChar w:fldCharType="separate"/>
            </w:r>
            <w:r w:rsidR="004732B7">
              <w:rPr>
                <w:webHidden/>
              </w:rPr>
              <w:t>16</w:t>
            </w:r>
            <w:r w:rsidR="004732B7">
              <w:rPr>
                <w:webHidden/>
              </w:rPr>
              <w:fldChar w:fldCharType="end"/>
            </w:r>
          </w:hyperlink>
        </w:p>
        <w:p w14:paraId="7863194B" w14:textId="46CE5A36" w:rsidR="004732B7" w:rsidRDefault="007123BF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889663" w:history="1">
            <w:r w:rsidR="004732B7" w:rsidRPr="0085682E">
              <w:rPr>
                <w:rStyle w:val="af1"/>
                <w:noProof/>
              </w:rPr>
              <w:t>3. Анализ отчетов по результатам инспекции производства медицинского изделия</w:t>
            </w:r>
            <w:r w:rsidR="004732B7">
              <w:rPr>
                <w:noProof/>
                <w:webHidden/>
              </w:rPr>
              <w:tab/>
            </w:r>
            <w:r w:rsidR="004732B7">
              <w:rPr>
                <w:noProof/>
                <w:webHidden/>
              </w:rPr>
              <w:fldChar w:fldCharType="begin"/>
            </w:r>
            <w:r w:rsidR="004732B7">
              <w:rPr>
                <w:noProof/>
                <w:webHidden/>
              </w:rPr>
              <w:instrText xml:space="preserve"> PAGEREF _Toc506889663 \h </w:instrText>
            </w:r>
            <w:r w:rsidR="004732B7">
              <w:rPr>
                <w:noProof/>
                <w:webHidden/>
              </w:rPr>
            </w:r>
            <w:r w:rsidR="004732B7">
              <w:rPr>
                <w:noProof/>
                <w:webHidden/>
              </w:rPr>
              <w:fldChar w:fldCharType="separate"/>
            </w:r>
            <w:r w:rsidR="004732B7">
              <w:rPr>
                <w:noProof/>
                <w:webHidden/>
              </w:rPr>
              <w:t>21</w:t>
            </w:r>
            <w:r w:rsidR="004732B7">
              <w:rPr>
                <w:noProof/>
                <w:webHidden/>
              </w:rPr>
              <w:fldChar w:fldCharType="end"/>
            </w:r>
          </w:hyperlink>
        </w:p>
        <w:p w14:paraId="0CCE3BAC" w14:textId="55652563" w:rsidR="004732B7" w:rsidRDefault="007123BF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889664" w:history="1">
            <w:r w:rsidR="004732B7" w:rsidRPr="0085682E">
              <w:rPr>
                <w:rStyle w:val="af1"/>
                <w:noProof/>
              </w:rPr>
              <w:t>4. Экспертиза документации с целью внесения изменений в регистрационное досье.</w:t>
            </w:r>
            <w:r w:rsidR="004732B7">
              <w:rPr>
                <w:noProof/>
                <w:webHidden/>
              </w:rPr>
              <w:tab/>
            </w:r>
            <w:r w:rsidR="004732B7">
              <w:rPr>
                <w:noProof/>
                <w:webHidden/>
              </w:rPr>
              <w:fldChar w:fldCharType="begin"/>
            </w:r>
            <w:r w:rsidR="004732B7">
              <w:rPr>
                <w:noProof/>
                <w:webHidden/>
              </w:rPr>
              <w:instrText xml:space="preserve"> PAGEREF _Toc506889664 \h </w:instrText>
            </w:r>
            <w:r w:rsidR="004732B7">
              <w:rPr>
                <w:noProof/>
                <w:webHidden/>
              </w:rPr>
            </w:r>
            <w:r w:rsidR="004732B7">
              <w:rPr>
                <w:noProof/>
                <w:webHidden/>
              </w:rPr>
              <w:fldChar w:fldCharType="separate"/>
            </w:r>
            <w:r w:rsidR="004732B7">
              <w:rPr>
                <w:noProof/>
                <w:webHidden/>
              </w:rPr>
              <w:t>22</w:t>
            </w:r>
            <w:r w:rsidR="004732B7">
              <w:rPr>
                <w:noProof/>
                <w:webHidden/>
              </w:rPr>
              <w:fldChar w:fldCharType="end"/>
            </w:r>
          </w:hyperlink>
        </w:p>
        <w:p w14:paraId="1B710F7E" w14:textId="33991A96" w:rsidR="003E7296" w:rsidRPr="002C4E18" w:rsidRDefault="003E7296">
          <w:r w:rsidRPr="002C4E18">
            <w:rPr>
              <w:b/>
              <w:bCs/>
            </w:rPr>
            <w:fldChar w:fldCharType="end"/>
          </w:r>
        </w:p>
      </w:sdtContent>
    </w:sdt>
    <w:p w14:paraId="5B6C02DA" w14:textId="77777777" w:rsidR="003E7296" w:rsidRPr="002C4E18" w:rsidRDefault="003E7296" w:rsidP="00D334EB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14:paraId="765EEA57" w14:textId="73F4359C" w:rsidR="009A4C8B" w:rsidRDefault="009A4C8B">
      <w:pPr>
        <w:rPr>
          <w:sz w:val="28"/>
          <w:szCs w:val="28"/>
          <w:lang w:val="x-none" w:eastAsia="x-none"/>
        </w:rPr>
      </w:pPr>
      <w:bookmarkStart w:id="1" w:name="_Toc367198236"/>
      <w:r>
        <w:rPr>
          <w:sz w:val="28"/>
          <w:szCs w:val="28"/>
          <w:lang w:val="x-none" w:eastAsia="x-none"/>
        </w:rPr>
        <w:br w:type="page"/>
      </w:r>
    </w:p>
    <w:p w14:paraId="7AB98EFD" w14:textId="77777777" w:rsidR="00A961E2" w:rsidRPr="00A961E2" w:rsidRDefault="00A961E2" w:rsidP="00B81832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14:paraId="6504D640" w14:textId="77777777" w:rsidR="00D9210F" w:rsidRPr="002C4E18" w:rsidRDefault="00D9210F" w:rsidP="00F40827">
      <w:pPr>
        <w:pStyle w:val="1"/>
      </w:pPr>
      <w:bookmarkStart w:id="2" w:name="_Toc506889652"/>
      <w:r w:rsidRPr="002C4E18">
        <w:t>1. Об</w:t>
      </w:r>
      <w:bookmarkEnd w:id="1"/>
      <w:r w:rsidR="00063861" w:rsidRPr="002C4E18">
        <w:t>щие положения.</w:t>
      </w:r>
      <w:bookmarkEnd w:id="2"/>
    </w:p>
    <w:p w14:paraId="059C3862" w14:textId="23ECA206" w:rsidR="00063861" w:rsidRPr="002C4E18" w:rsidRDefault="00FE7752" w:rsidP="00F40827">
      <w:pPr>
        <w:pStyle w:val="14"/>
      </w:pPr>
      <w:r w:rsidRPr="002C4E18">
        <w:t>1.1.</w:t>
      </w:r>
      <w:r w:rsidRPr="002C4E18">
        <w:tab/>
      </w:r>
      <w:r w:rsidR="00D9210F" w:rsidRPr="002C4E18">
        <w:t xml:space="preserve">Настоящие Методические </w:t>
      </w:r>
      <w:r w:rsidR="00FB28FA" w:rsidRPr="002C4E18">
        <w:t>рекомендации</w:t>
      </w:r>
      <w:r w:rsidR="00D9210F" w:rsidRPr="002C4E18">
        <w:t xml:space="preserve"> (далее </w:t>
      </w:r>
      <w:r w:rsidR="00425C80" w:rsidRPr="002C4E18">
        <w:t>–</w:t>
      </w:r>
      <w:r w:rsidR="00D9210F" w:rsidRPr="002C4E18">
        <w:t xml:space="preserve"> </w:t>
      </w:r>
      <w:r w:rsidR="009B2645" w:rsidRPr="002C4E18">
        <w:t>Рекомендации) предназначены</w:t>
      </w:r>
      <w:r w:rsidR="00063861" w:rsidRPr="002C4E18">
        <w:t xml:space="preserve"> для </w:t>
      </w:r>
      <w:r w:rsidR="009B2645" w:rsidRPr="002C4E18">
        <w:t>использования экспертами</w:t>
      </w:r>
      <w:r w:rsidRPr="002C4E18">
        <w:t xml:space="preserve"> уполномоченных организаций</w:t>
      </w:r>
      <w:r w:rsidR="007E1DBB" w:rsidRPr="002C4E18">
        <w:t xml:space="preserve"> (далее – экспертные учреждения), осуществляющими экспертизу </w:t>
      </w:r>
      <w:r w:rsidR="002971F4" w:rsidRPr="002C4E18">
        <w:t>безопасности, качества и эффективности</w:t>
      </w:r>
      <w:r w:rsidR="007E1DBB" w:rsidRPr="002C4E18">
        <w:t xml:space="preserve"> медицинских изделий, </w:t>
      </w:r>
      <w:r w:rsidR="009B2645" w:rsidRPr="002C4E18">
        <w:t>проводимую для</w:t>
      </w:r>
      <w:r w:rsidR="007E1DBB" w:rsidRPr="002C4E18">
        <w:t xml:space="preserve"> целей регистрации</w:t>
      </w:r>
      <w:r w:rsidR="002971F4" w:rsidRPr="002C4E18">
        <w:t xml:space="preserve"> в рамках Евразийского экономического союза.</w:t>
      </w:r>
    </w:p>
    <w:p w14:paraId="552BC6FD" w14:textId="69B18C65" w:rsidR="001D5E00" w:rsidRPr="002C4E18" w:rsidRDefault="00FE7752" w:rsidP="00F40827">
      <w:pPr>
        <w:pStyle w:val="14"/>
      </w:pPr>
      <w:r w:rsidRPr="002C4E18">
        <w:t>1.2.</w:t>
      </w:r>
      <w:r w:rsidRPr="002C4E18">
        <w:tab/>
      </w:r>
      <w:r w:rsidR="00063861" w:rsidRPr="002C4E18">
        <w:t xml:space="preserve">Методические </w:t>
      </w:r>
      <w:r w:rsidR="0009481A" w:rsidRPr="002C4E18">
        <w:t>рекомендации разработаны</w:t>
      </w:r>
      <w:r w:rsidR="00D334EB" w:rsidRPr="002C4E18">
        <w:t xml:space="preserve"> в целях</w:t>
      </w:r>
      <w:r w:rsidR="001D5E00" w:rsidRPr="002C4E18">
        <w:t>:</w:t>
      </w:r>
    </w:p>
    <w:p w14:paraId="0B7DCB61" w14:textId="77777777" w:rsidR="001D5E00" w:rsidRPr="002C4E18" w:rsidRDefault="00C548BA" w:rsidP="00F40827">
      <w:pPr>
        <w:pStyle w:val="14"/>
      </w:pPr>
      <w:r w:rsidRPr="002C4E18">
        <w:rPr>
          <w:rFonts w:ascii="Symbol" w:hAnsi="Symbol"/>
        </w:rPr>
        <w:t></w:t>
      </w:r>
      <w:r w:rsidRPr="002C4E18">
        <w:rPr>
          <w:rFonts w:ascii="Symbol" w:hAnsi="Symbol"/>
        </w:rPr>
        <w:t></w:t>
      </w:r>
      <w:r w:rsidRPr="002C4E18">
        <w:rPr>
          <w:rFonts w:ascii="Symbol" w:hAnsi="Symbol"/>
        </w:rPr>
        <w:t></w:t>
      </w:r>
      <w:r w:rsidRPr="002C4E18">
        <w:rPr>
          <w:rFonts w:ascii="Symbol" w:hAnsi="Symbol"/>
        </w:rPr>
        <w:t></w:t>
      </w:r>
      <w:r w:rsidR="00D334EB" w:rsidRPr="002C4E18">
        <w:t>установления</w:t>
      </w:r>
      <w:r w:rsidR="00063861" w:rsidRPr="002C4E18">
        <w:t xml:space="preserve"> единообразных подходов при проведении экспертизы </w:t>
      </w:r>
      <w:r w:rsidR="002971F4" w:rsidRPr="002C4E18">
        <w:t xml:space="preserve">безопасности, качества и эффективности </w:t>
      </w:r>
      <w:r w:rsidR="00351E95" w:rsidRPr="002C4E18">
        <w:t>медицинских изделий;</w:t>
      </w:r>
      <w:r w:rsidR="001D5E00" w:rsidRPr="002C4E18">
        <w:t xml:space="preserve"> </w:t>
      </w:r>
    </w:p>
    <w:p w14:paraId="73EFF831" w14:textId="097FA46F" w:rsidR="001D5E00" w:rsidRPr="002C4E18" w:rsidRDefault="00C548BA" w:rsidP="00F40827">
      <w:pPr>
        <w:pStyle w:val="14"/>
      </w:pPr>
      <w:r w:rsidRPr="002C4E18">
        <w:rPr>
          <w:rFonts w:ascii="Symbol" w:hAnsi="Symbol"/>
        </w:rPr>
        <w:t></w:t>
      </w:r>
      <w:r w:rsidRPr="002C4E18">
        <w:rPr>
          <w:rFonts w:ascii="Symbol" w:hAnsi="Symbol"/>
        </w:rPr>
        <w:t></w:t>
      </w:r>
      <w:r w:rsidRPr="002C4E18">
        <w:rPr>
          <w:rFonts w:ascii="Symbol" w:hAnsi="Symbol"/>
        </w:rPr>
        <w:t></w:t>
      </w:r>
      <w:r w:rsidRPr="002C4E18">
        <w:rPr>
          <w:rFonts w:ascii="Symbol" w:hAnsi="Symbol"/>
        </w:rPr>
        <w:t></w:t>
      </w:r>
      <w:r w:rsidR="00D92B0E" w:rsidRPr="002C4E18">
        <w:t>унификации</w:t>
      </w:r>
      <w:r w:rsidR="001D5E00" w:rsidRPr="002C4E18">
        <w:t xml:space="preserve"> </w:t>
      </w:r>
      <w:r w:rsidR="0009481A" w:rsidRPr="002C4E18">
        <w:t>требований экспертов</w:t>
      </w:r>
      <w:r w:rsidR="00933679" w:rsidRPr="002C4E18">
        <w:t xml:space="preserve"> </w:t>
      </w:r>
      <w:r w:rsidR="00351E95" w:rsidRPr="002C4E18">
        <w:t xml:space="preserve">к </w:t>
      </w:r>
      <w:r w:rsidR="002971F4" w:rsidRPr="002C4E18">
        <w:t>виду</w:t>
      </w:r>
      <w:r w:rsidR="00351E95" w:rsidRPr="002C4E18">
        <w:t xml:space="preserve"> и содержанию </w:t>
      </w:r>
      <w:r w:rsidR="002971F4" w:rsidRPr="002C4E18">
        <w:t>доказательственных материалов</w:t>
      </w:r>
      <w:r w:rsidR="00697232" w:rsidRPr="002C4E18">
        <w:t xml:space="preserve"> производителя медицинского изделия</w:t>
      </w:r>
      <w:r w:rsidR="002971F4" w:rsidRPr="002C4E18">
        <w:t xml:space="preserve">, </w:t>
      </w:r>
      <w:r w:rsidR="009B2645" w:rsidRPr="002C4E18">
        <w:t>представляемых на</w:t>
      </w:r>
      <w:r w:rsidR="00351E95" w:rsidRPr="002C4E18">
        <w:t xml:space="preserve"> экспертизу в рамках регистрационных процедур</w:t>
      </w:r>
      <w:r w:rsidR="00933679" w:rsidRPr="002C4E18">
        <w:t xml:space="preserve">. </w:t>
      </w:r>
    </w:p>
    <w:p w14:paraId="5811533B" w14:textId="17A5D281" w:rsidR="00794D31" w:rsidRPr="002C4E18" w:rsidRDefault="00B80561" w:rsidP="00F40827">
      <w:pPr>
        <w:pStyle w:val="14"/>
      </w:pPr>
      <w:r w:rsidRPr="002C4E18">
        <w:t>1.3</w:t>
      </w:r>
      <w:r w:rsidR="004005C2" w:rsidRPr="002C4E18">
        <w:t xml:space="preserve">. </w:t>
      </w:r>
      <w:r w:rsidR="009F4D0B" w:rsidRPr="002C4E18">
        <w:t>В настоящих методических рекомендациях используются понятия:</w:t>
      </w:r>
    </w:p>
    <w:p w14:paraId="2BB2D9C6" w14:textId="2658C42A" w:rsidR="00794D31" w:rsidRPr="002C4E18" w:rsidRDefault="00AC16CA" w:rsidP="00F40827">
      <w:pPr>
        <w:pStyle w:val="14"/>
      </w:pPr>
      <w:r w:rsidRPr="002C4E18">
        <w:t>«</w:t>
      </w:r>
      <w:r w:rsidR="00CB27D0" w:rsidRPr="002C4E18">
        <w:rPr>
          <w:b/>
        </w:rPr>
        <w:t xml:space="preserve">безопасность </w:t>
      </w:r>
      <w:r w:rsidR="00466BC2" w:rsidRPr="002C4E18">
        <w:rPr>
          <w:b/>
        </w:rPr>
        <w:t xml:space="preserve">медицинских </w:t>
      </w:r>
      <w:r w:rsidR="009B2645" w:rsidRPr="002C4E18">
        <w:rPr>
          <w:b/>
        </w:rPr>
        <w:t>изделий»</w:t>
      </w:r>
      <w:r w:rsidR="009B2645" w:rsidRPr="002C4E18">
        <w:t xml:space="preserve"> -</w:t>
      </w:r>
      <w:r w:rsidR="00CB27D0" w:rsidRPr="002C4E18">
        <w:t xml:space="preserve"> </w:t>
      </w:r>
      <w:r w:rsidR="00B6433A" w:rsidRPr="002C4E18">
        <w:t>отсутствие недопустимого риска, связанного с причинением вреда жизни, здоровью человека, а также окружающей среде (Решение Совета ЕЭК от 12 февраля 2016 г. N 27)</w:t>
      </w:r>
      <w:r w:rsidR="00CB27D0" w:rsidRPr="002C4E18">
        <w:t>;</w:t>
      </w:r>
    </w:p>
    <w:p w14:paraId="036CEAD7" w14:textId="07DEA2AA" w:rsidR="00B6433A" w:rsidRPr="002C4E18" w:rsidRDefault="009F4D0B" w:rsidP="00F40827">
      <w:pPr>
        <w:pStyle w:val="14"/>
      </w:pPr>
      <w:r w:rsidRPr="002C4E18">
        <w:rPr>
          <w:b/>
        </w:rPr>
        <w:t>«валидация»</w:t>
      </w:r>
      <w:r w:rsidRPr="002C4E18">
        <w:t xml:space="preserve"> - подтверждение посредством представления объективных свидетельств того, что требования, предназначенные для конкретного использования или применения, выполнены (ГОСТ ISO 9000-2011</w:t>
      </w:r>
      <w:r w:rsidR="00B6433A" w:rsidRPr="002C4E18">
        <w:t>);</w:t>
      </w:r>
    </w:p>
    <w:p w14:paraId="2440B3E8" w14:textId="77777777" w:rsidR="007840D8" w:rsidRPr="002C4E18" w:rsidRDefault="00B6433A" w:rsidP="00F40827">
      <w:pPr>
        <w:pStyle w:val="14"/>
      </w:pPr>
      <w:r w:rsidRPr="002C4E18">
        <w:rPr>
          <w:b/>
        </w:rPr>
        <w:t>«деятельность по оценке соответствия первой стороной»</w:t>
      </w:r>
      <w:r w:rsidRPr="002C4E18">
        <w:t xml:space="preserve"> - деятельность по оценке соответствия, которую осуществляет лицо или организация, предоставляющее(ая) объект (ГОСТ ISO/IEC 17000-2012);</w:t>
      </w:r>
    </w:p>
    <w:p w14:paraId="4223737D" w14:textId="4B8FC83B" w:rsidR="009F4D0B" w:rsidRPr="002C4E18" w:rsidRDefault="007840D8" w:rsidP="00F40827">
      <w:pPr>
        <w:pStyle w:val="14"/>
      </w:pPr>
      <w:r w:rsidRPr="002C4E18">
        <w:rPr>
          <w:b/>
        </w:rPr>
        <w:t>«деятельность по оценке соответствия третьей стороной»</w:t>
      </w:r>
      <w:r w:rsidRPr="002C4E18">
        <w:t xml:space="preserve"> - деятельность по оценке соответствия, которую осуществляет лицо или орган, независимое(ый) от лица или организации, предоставляющего(ей) объект, и от пользователя, заинтересованного в этом объекте</w:t>
      </w:r>
      <w:r w:rsidR="009F4D0B" w:rsidRPr="002C4E18">
        <w:t xml:space="preserve"> </w:t>
      </w:r>
      <w:r w:rsidRPr="002C4E18">
        <w:t>(ГОСТ ISO/IEC 17000-2012);</w:t>
      </w:r>
    </w:p>
    <w:p w14:paraId="324935D2" w14:textId="754F4B29" w:rsidR="00B6433A" w:rsidRPr="002C4E18" w:rsidRDefault="00B6433A" w:rsidP="00F40827">
      <w:pPr>
        <w:pStyle w:val="14"/>
      </w:pPr>
      <w:r w:rsidRPr="002C4E18">
        <w:rPr>
          <w:b/>
        </w:rPr>
        <w:t>«инструкция по применению»</w:t>
      </w:r>
      <w:r w:rsidRPr="002C4E18">
        <w:t xml:space="preserve"> - эксплуатационная документация, содержащая информацию, предоставляемую производителем пользователю относительно назначения, надлежащего и безопасного использования </w:t>
      </w:r>
      <w:r w:rsidRPr="002C4E18">
        <w:lastRenderedPageBreak/>
        <w:t>медицинского изделия, которая может включать в себя в том числе руководство по эксплуатации, методику медицинского применения, паспорт, формуляр, инструкции по монтажу, наладке, техническому обслуживанию, ремонту, транспортировке, хранению, утилизации медицинского изделия (Решение Совета ЕЭК от 12 февраля 2016 г. N 27);</w:t>
      </w:r>
    </w:p>
    <w:p w14:paraId="07594485" w14:textId="09C095F8" w:rsidR="00466BC2" w:rsidRPr="002C4E18" w:rsidRDefault="00AC16CA" w:rsidP="00F40827">
      <w:pPr>
        <w:pStyle w:val="14"/>
      </w:pPr>
      <w:r w:rsidRPr="002C4E18">
        <w:t>«</w:t>
      </w:r>
      <w:r w:rsidRPr="002C4E18">
        <w:rPr>
          <w:b/>
        </w:rPr>
        <w:t>качество медицинского изделия»</w:t>
      </w:r>
      <w:r w:rsidRPr="002C4E18">
        <w:t xml:space="preserve"> - </w:t>
      </w:r>
      <w:r w:rsidR="00C22FB7" w:rsidRPr="002C4E18">
        <w:t>степень соответствия совокупности свойств и характеристик медицинского изделия целям его предназначенного использования (Решение Совета ЕЭК от 12.02.2016 N 46)</w:t>
      </w:r>
      <w:r w:rsidR="000D4A98" w:rsidRPr="002C4E18">
        <w:t>;</w:t>
      </w:r>
    </w:p>
    <w:p w14:paraId="3C45F8BA" w14:textId="590F08C6" w:rsidR="007E559B" w:rsidRPr="002C4E18" w:rsidRDefault="007E559B" w:rsidP="00F40827">
      <w:pPr>
        <w:pStyle w:val="14"/>
      </w:pPr>
      <w:r w:rsidRPr="002C4E18">
        <w:t>«</w:t>
      </w:r>
      <w:r w:rsidRPr="002C4E18">
        <w:rPr>
          <w:b/>
        </w:rPr>
        <w:t xml:space="preserve">клиническая безопасность медицинского изделия» - </w:t>
      </w:r>
      <w:r w:rsidRPr="002C4E18">
        <w:t>отсутствие недопустимого риска, связанного с причинением вреда пациенту при использовании медицинского изделия в соответствии с инструкцией по применению</w:t>
      </w:r>
      <w:r w:rsidR="00955678" w:rsidRPr="002C4E18">
        <w:t xml:space="preserve"> (</w:t>
      </w:r>
      <w:r w:rsidR="00955678" w:rsidRPr="002C4E18">
        <w:rPr>
          <w:lang w:val="en-US"/>
        </w:rPr>
        <w:t>IMDRF</w:t>
      </w:r>
      <w:r w:rsidR="00955678" w:rsidRPr="002C4E18">
        <w:t xml:space="preserve">/GHTF/SG5/N3:2010); </w:t>
      </w:r>
    </w:p>
    <w:p w14:paraId="2463D380" w14:textId="5D975C2F" w:rsidR="005071C2" w:rsidRPr="002C4E18" w:rsidRDefault="005071C2" w:rsidP="005071C2">
      <w:pPr>
        <w:pStyle w:val="14"/>
      </w:pPr>
      <w:r w:rsidRPr="002C4E18">
        <w:rPr>
          <w:b/>
        </w:rPr>
        <w:t>«клиническое доказательство эффективности и безопасности медицинского изделия»</w:t>
      </w:r>
      <w:r w:rsidRPr="002C4E18">
        <w:t xml:space="preserve"> –</w:t>
      </w:r>
      <w:r w:rsidR="00C756D7">
        <w:t xml:space="preserve"> </w:t>
      </w:r>
      <w:r w:rsidR="00C22FB7" w:rsidRPr="002C4E18">
        <w:t>отчет, подтверждающий клиническую эффективность и безопасность медицинского изделия при его использовании по назначению, установленному производителем, на основе клинических данных (Решение Совета ЕЭК от 12.02.2016 N 29);</w:t>
      </w:r>
    </w:p>
    <w:p w14:paraId="677F4018" w14:textId="53C6B289" w:rsidR="003278DF" w:rsidRDefault="003278DF" w:rsidP="005071C2">
      <w:pPr>
        <w:pStyle w:val="14"/>
      </w:pPr>
      <w:r w:rsidRPr="002C4E18">
        <w:rPr>
          <w:b/>
        </w:rPr>
        <w:t>«признанные стандарты»</w:t>
      </w:r>
      <w:r w:rsidRPr="002C4E18">
        <w:t xml:space="preserve"> - </w:t>
      </w:r>
      <w:r w:rsidR="001E61F6" w:rsidRPr="002C4E18">
        <w:t>стандарты</w:t>
      </w:r>
      <w:r w:rsidR="009439F3" w:rsidRPr="002C4E18">
        <w:t>,</w:t>
      </w:r>
      <w:r w:rsidR="001E61F6" w:rsidRPr="002C4E18">
        <w:t xml:space="preserve"> включенные в перечень стандартов, в результате применения которых на добровольной основе полностью или частично обеспечивается соблюдение соответствия медицинского изделия «Общим требованиям безопасности и эффективности медицинских изделий требований к их маркировке и эксплуатационной документации на них» (Решение Совета ЕЭК от 12.02.2016 N 27);</w:t>
      </w:r>
    </w:p>
    <w:p w14:paraId="08BC1295" w14:textId="44F4874E" w:rsidR="004A2602" w:rsidRPr="004A2602" w:rsidRDefault="004A2602" w:rsidP="005071C2">
      <w:pPr>
        <w:pStyle w:val="14"/>
      </w:pPr>
      <w:r w:rsidRPr="004A2602">
        <w:rPr>
          <w:b/>
        </w:rPr>
        <w:t>«технический файл»</w:t>
      </w:r>
      <w:r>
        <w:t xml:space="preserve"> - </w:t>
      </w:r>
      <w:r w:rsidRPr="004A2602">
        <w:t>документированные данные, подтверждающие соответствие медицинского изделия общим требованиям безопасности и эффективности медицинских изделий, требованиям к их маркировке и эксплуатационной документации на них, утверждаемым Евразийской экономической комиссией</w:t>
      </w:r>
      <w:r>
        <w:t xml:space="preserve"> </w:t>
      </w:r>
      <w:r w:rsidR="00B4139E" w:rsidRPr="002C4E18">
        <w:t>(Решение Совета ЕЭК от 12.02.2016 N 29)</w:t>
      </w:r>
      <w:r>
        <w:t>;</w:t>
      </w:r>
    </w:p>
    <w:p w14:paraId="06A64FA7" w14:textId="60467AFF" w:rsidR="00D235B0" w:rsidRPr="002C4E18" w:rsidRDefault="00AC16CA" w:rsidP="00F40827">
      <w:pPr>
        <w:pStyle w:val="14"/>
        <w:rPr>
          <w:rFonts w:eastAsia="*Times New Roman-4706-Identity-"/>
          <w:bCs/>
          <w:color w:val="181818"/>
        </w:rPr>
      </w:pPr>
      <w:r w:rsidRPr="002C4E18">
        <w:rPr>
          <w:rFonts w:eastAsia="*Times New Roman-4706-Identity-"/>
          <w:b/>
          <w:bCs/>
          <w:color w:val="181818"/>
        </w:rPr>
        <w:t xml:space="preserve">«эффективность </w:t>
      </w:r>
      <w:r w:rsidRPr="002C4E18">
        <w:rPr>
          <w:rFonts w:eastAsia="*Times New Roman-4706-Identity-"/>
          <w:b/>
          <w:bCs/>
          <w:color w:val="1A1A1A"/>
        </w:rPr>
        <w:t xml:space="preserve">медицинского </w:t>
      </w:r>
      <w:r w:rsidRPr="002C4E18">
        <w:rPr>
          <w:rFonts w:eastAsia="*Times New Roman-4706-Identity-"/>
          <w:b/>
          <w:bCs/>
          <w:color w:val="181818"/>
        </w:rPr>
        <w:t>изделия»</w:t>
      </w:r>
      <w:r w:rsidRPr="002C4E18">
        <w:rPr>
          <w:rFonts w:eastAsia="*Times New Roman-4706-Identity-"/>
          <w:bCs/>
          <w:color w:val="181818"/>
        </w:rPr>
        <w:t xml:space="preserve"> </w:t>
      </w:r>
      <w:r w:rsidR="00D235B0" w:rsidRPr="002C4E18">
        <w:rPr>
          <w:rFonts w:eastAsia="*Times New Roman-4706-Identity-"/>
          <w:bCs/>
          <w:color w:val="181818"/>
        </w:rPr>
        <w:t xml:space="preserve">- </w:t>
      </w:r>
      <w:r w:rsidR="00B6433A" w:rsidRPr="002C4E18">
        <w:rPr>
          <w:rFonts w:eastAsia="*Times New Roman-4706-Identity-"/>
          <w:bCs/>
          <w:color w:val="171717"/>
        </w:rPr>
        <w:t xml:space="preserve">способность медицинского изделия соответствовать назначению, определенному производителем </w:t>
      </w:r>
      <w:r w:rsidR="00B6433A" w:rsidRPr="002C4E18">
        <w:t xml:space="preserve">(Решение </w:t>
      </w:r>
      <w:r w:rsidR="00B6433A" w:rsidRPr="002C4E18">
        <w:lastRenderedPageBreak/>
        <w:t>Совета ЕЭК от 12 февраля 2016 г. N 27)</w:t>
      </w:r>
      <w:r w:rsidRPr="002C4E18">
        <w:rPr>
          <w:rFonts w:eastAsia="*Times New Roman-4706-Identity-"/>
          <w:bCs/>
          <w:color w:val="181818"/>
        </w:rPr>
        <w:t>.</w:t>
      </w:r>
    </w:p>
    <w:p w14:paraId="354A6906" w14:textId="413FEC93" w:rsidR="00C548BA" w:rsidRPr="000A4491" w:rsidRDefault="002F5FE9" w:rsidP="000A4491">
      <w:pPr>
        <w:pStyle w:val="14"/>
      </w:pPr>
      <w:r w:rsidRPr="002C4E18">
        <w:t>1.4</w:t>
      </w:r>
      <w:r w:rsidR="00386F78" w:rsidRPr="002C4E18">
        <w:t>.</w:t>
      </w:r>
      <w:r w:rsidR="00B539D8" w:rsidRPr="002C4E18">
        <w:t xml:space="preserve"> </w:t>
      </w:r>
      <w:r w:rsidR="00870149" w:rsidRPr="008876C2">
        <w:t xml:space="preserve">Безопасность и эффективность медицинского изделия подтверждается путем </w:t>
      </w:r>
      <w:r w:rsidR="00C15A48" w:rsidRPr="008876C2">
        <w:t xml:space="preserve">анализа и </w:t>
      </w:r>
      <w:r w:rsidR="00870149" w:rsidRPr="008876C2">
        <w:t xml:space="preserve">оценки </w:t>
      </w:r>
      <w:r w:rsidR="00516EFA" w:rsidRPr="008876C2">
        <w:t>документов регистрационного досье</w:t>
      </w:r>
      <w:r w:rsidR="00C15A48" w:rsidRPr="008876C2">
        <w:t xml:space="preserve">, </w:t>
      </w:r>
      <w:r w:rsidR="00E21E6D" w:rsidRPr="008876C2">
        <w:t>доказывающи</w:t>
      </w:r>
      <w:r w:rsidR="002F3E2B">
        <w:t>х</w:t>
      </w:r>
      <w:r w:rsidR="00C548BA" w:rsidRPr="008876C2">
        <w:t xml:space="preserve"> соответствие </w:t>
      </w:r>
      <w:r w:rsidR="00E21E6D" w:rsidRPr="008876C2">
        <w:t xml:space="preserve">медицинского изделия </w:t>
      </w:r>
      <w:r w:rsidR="00C548BA" w:rsidRPr="008876C2">
        <w:t>применимым «Общим требованиям безопасности и эффективности медицинских изделий, требованиям к их маркировке и эксплуатационной документации на них»</w:t>
      </w:r>
      <w:r w:rsidR="00B7017B" w:rsidRPr="008876C2">
        <w:t xml:space="preserve"> (далее</w:t>
      </w:r>
      <w:r w:rsidR="00254F29" w:rsidRPr="008876C2">
        <w:t xml:space="preserve"> –</w:t>
      </w:r>
      <w:r w:rsidR="00B7017B" w:rsidRPr="008876C2">
        <w:t xml:space="preserve"> Технический файл)</w:t>
      </w:r>
      <w:r w:rsidR="00C548BA" w:rsidRPr="008876C2">
        <w:t>.</w:t>
      </w:r>
    </w:p>
    <w:p w14:paraId="02ABDD3B" w14:textId="475509A7" w:rsidR="00813913" w:rsidRPr="002C4E18" w:rsidRDefault="00CB076F" w:rsidP="00B35A35">
      <w:pPr>
        <w:pStyle w:val="14"/>
      </w:pPr>
      <w:r w:rsidRPr="002C4E18">
        <w:t>1.5. Качество медицинского изделия подтверждается</w:t>
      </w:r>
      <w:r w:rsidR="00082365" w:rsidRPr="002C4E18">
        <w:t>, по применимости,</w:t>
      </w:r>
      <w:r w:rsidR="0033506E" w:rsidRPr="002C4E18">
        <w:t xml:space="preserve"> путем</w:t>
      </w:r>
      <w:r w:rsidR="00813913" w:rsidRPr="002C4E18">
        <w:t>:</w:t>
      </w:r>
    </w:p>
    <w:p w14:paraId="78E60C8C" w14:textId="22CBEE9A" w:rsidR="004155DD" w:rsidRPr="002C4E18" w:rsidRDefault="004155DD" w:rsidP="00F543AF">
      <w:pPr>
        <w:pStyle w:val="14"/>
      </w:pPr>
      <w:r w:rsidRPr="002C4E18">
        <w:t>- анализа отчетов об инспектировании производства в соответствии с Требованиями к внедрению, поддержанию и оценке системы менеджмента качества медицинских изделий в зависимости от потенциального риска их применения</w:t>
      </w:r>
      <w:r w:rsidR="00082365" w:rsidRPr="002C4E18">
        <w:t>, утверждаемых Евразийской экономической комиссией (далее – Комиссия)</w:t>
      </w:r>
      <w:r w:rsidR="00D0396F" w:rsidRPr="002C4E18">
        <w:t>;</w:t>
      </w:r>
    </w:p>
    <w:p w14:paraId="4473D94E" w14:textId="6EFE81B5" w:rsidR="00082365" w:rsidRPr="002C4E18" w:rsidRDefault="00082365" w:rsidP="00F543AF">
      <w:pPr>
        <w:pStyle w:val="14"/>
      </w:pPr>
      <w:r w:rsidRPr="002C4E18">
        <w:t>- оценки плана производителя по сбору и анализу данных по безопасности и эффективности медицинского изделия на постпродажном этапе (для медицинских изделий, заявляемых на регистрацию), сведений о выявленных побочных действиях медицинского изделия в процессе эксплуатации (для медицинских изделий, имеющих историю обращения);</w:t>
      </w:r>
    </w:p>
    <w:p w14:paraId="56931E9D" w14:textId="34F29A31" w:rsidR="00F94391" w:rsidRPr="002C4E18" w:rsidRDefault="00813913" w:rsidP="00813913">
      <w:pPr>
        <w:pStyle w:val="14"/>
      </w:pPr>
      <w:r w:rsidRPr="002C4E18">
        <w:t>-</w:t>
      </w:r>
      <w:r w:rsidR="000A3B84" w:rsidRPr="002C4E18">
        <w:t xml:space="preserve"> </w:t>
      </w:r>
      <w:r w:rsidR="00F94391" w:rsidRPr="002C4E18">
        <w:t>анализа сведений</w:t>
      </w:r>
      <w:r w:rsidR="000A3B84" w:rsidRPr="002C4E18">
        <w:t xml:space="preserve"> </w:t>
      </w:r>
      <w:r w:rsidR="00584AF7" w:rsidRPr="002C4E18">
        <w:t>о</w:t>
      </w:r>
      <w:r w:rsidR="000A3B84" w:rsidRPr="002C4E18">
        <w:t xml:space="preserve"> </w:t>
      </w:r>
      <w:r w:rsidR="00584AF7" w:rsidRPr="002C4E18">
        <w:t>неблагоприятны</w:t>
      </w:r>
      <w:r w:rsidR="00F94391" w:rsidRPr="002C4E18">
        <w:t>х событиях</w:t>
      </w:r>
      <w:r w:rsidR="008663F6" w:rsidRPr="002C4E18">
        <w:t xml:space="preserve"> и</w:t>
      </w:r>
      <w:r w:rsidR="00082365" w:rsidRPr="002C4E18">
        <w:t xml:space="preserve"> отзывах</w:t>
      </w:r>
      <w:r w:rsidR="008663F6" w:rsidRPr="002C4E18">
        <w:t xml:space="preserve"> с рынка </w:t>
      </w:r>
      <w:r w:rsidR="00B147EF" w:rsidRPr="002C4E18">
        <w:t>(</w:t>
      </w:r>
      <w:r w:rsidR="00D135D6" w:rsidRPr="002C4E18">
        <w:t>для медицинских изделий, имеющих историю обращения</w:t>
      </w:r>
      <w:r w:rsidR="00B147EF" w:rsidRPr="002C4E18">
        <w:t>)</w:t>
      </w:r>
      <w:r w:rsidR="008663F6" w:rsidRPr="002C4E18">
        <w:t>, и(или) пояснительных уведомлений по безопасности, корректирующих действий, предпринятых в ответ на указанные случаи</w:t>
      </w:r>
      <w:r w:rsidR="00F94391" w:rsidRPr="002C4E18">
        <w:t>;</w:t>
      </w:r>
    </w:p>
    <w:p w14:paraId="650A44B4" w14:textId="79918629" w:rsidR="002F5FE9" w:rsidRPr="002C4E18" w:rsidRDefault="00F94391" w:rsidP="00813913">
      <w:pPr>
        <w:pStyle w:val="14"/>
      </w:pPr>
      <w:r w:rsidRPr="002C4E18">
        <w:t xml:space="preserve">- анализа </w:t>
      </w:r>
      <w:r w:rsidR="00584AF7" w:rsidRPr="002C4E18">
        <w:t xml:space="preserve">отчетов о </w:t>
      </w:r>
      <w:r w:rsidR="000B028C" w:rsidRPr="002C4E18">
        <w:t>пост</w:t>
      </w:r>
      <w:r w:rsidR="00584AF7" w:rsidRPr="002C4E18">
        <w:t>регистрационном клиническом</w:t>
      </w:r>
      <w:r w:rsidR="000A3B84" w:rsidRPr="002C4E18">
        <w:t xml:space="preserve"> </w:t>
      </w:r>
      <w:r w:rsidR="00584AF7" w:rsidRPr="002C4E18">
        <w:t>мониторинге</w:t>
      </w:r>
      <w:r w:rsidR="00813913" w:rsidRPr="002C4E18">
        <w:t xml:space="preserve"> в соответствии с </w:t>
      </w:r>
      <w:r w:rsidR="009F24FB" w:rsidRPr="002C4E18">
        <w:t>Решением Коллегии ЕЭК от 22 декабря 2015 г. № 174 «Правила</w:t>
      </w:r>
      <w:r w:rsidR="00813913" w:rsidRPr="002C4E18">
        <w:t xml:space="preserve"> проведения мониторинга безопасности, качества и эффективности медицинских изделий</w:t>
      </w:r>
      <w:r w:rsidR="009F24FB" w:rsidRPr="002C4E18">
        <w:t>»</w:t>
      </w:r>
      <w:r w:rsidR="009E5CE5" w:rsidRPr="002C4E18">
        <w:t xml:space="preserve"> (для зарегистрированных медицинских изделий)</w:t>
      </w:r>
      <w:r w:rsidR="00584AF7" w:rsidRPr="002C4E18">
        <w:t>.</w:t>
      </w:r>
    </w:p>
    <w:p w14:paraId="55FA8BCD" w14:textId="17F3A4F6" w:rsidR="001D140B" w:rsidRDefault="001D140B" w:rsidP="00CF1ED6">
      <w:pPr>
        <w:pStyle w:val="14"/>
      </w:pPr>
      <w:r w:rsidRPr="002C4E18">
        <w:t xml:space="preserve">1.6. </w:t>
      </w:r>
      <w:r w:rsidR="00235FAA" w:rsidRPr="002C4E18">
        <w:t>При про</w:t>
      </w:r>
      <w:r w:rsidR="00CC57E1" w:rsidRPr="002C4E18">
        <w:t>ведении экспертизы безопасности, качества и эффективности медицинских изделий применяется риск-ориентированный подход: т</w:t>
      </w:r>
      <w:r w:rsidRPr="002C4E18">
        <w:t>ребования</w:t>
      </w:r>
      <w:r w:rsidR="00CC57E1" w:rsidRPr="002C4E18">
        <w:t xml:space="preserve"> экспертов</w:t>
      </w:r>
      <w:r w:rsidRPr="002C4E18">
        <w:t xml:space="preserve"> к объему и степени детализации доказательственных материалов </w:t>
      </w:r>
      <w:r w:rsidR="000D4A98" w:rsidRPr="002C4E18">
        <w:lastRenderedPageBreak/>
        <w:t xml:space="preserve">досье </w:t>
      </w:r>
      <w:r w:rsidRPr="002C4E18">
        <w:t xml:space="preserve">пропорциональны классу потенциального риска применения медицинского изделия. </w:t>
      </w:r>
    </w:p>
    <w:p w14:paraId="790C2FC8" w14:textId="64FEA4F6" w:rsidR="00C57FFE" w:rsidRDefault="00C57FFE" w:rsidP="00CF1ED6">
      <w:pPr>
        <w:pStyle w:val="14"/>
      </w:pPr>
    </w:p>
    <w:p w14:paraId="180B6F79" w14:textId="3915C32F" w:rsidR="00C57FFE" w:rsidRPr="00C57FFE" w:rsidRDefault="00C57FFE" w:rsidP="002F3E2B">
      <w:pPr>
        <w:pStyle w:val="1"/>
      </w:pPr>
      <w:bookmarkStart w:id="3" w:name="_Toc506889653"/>
      <w:r w:rsidRPr="00C57FFE">
        <w:t>2. Анализ Технического файла на медицинское изделие</w:t>
      </w:r>
      <w:bookmarkEnd w:id="3"/>
    </w:p>
    <w:p w14:paraId="202B8488" w14:textId="4F1B4EF8" w:rsidR="00E8317B" w:rsidRPr="002C4E18" w:rsidRDefault="00464CE1" w:rsidP="00944307">
      <w:pPr>
        <w:pStyle w:val="3"/>
      </w:pPr>
      <w:bookmarkStart w:id="4" w:name="_Toc506889654"/>
      <w:r w:rsidRPr="002C4E18">
        <w:t xml:space="preserve">2.1. </w:t>
      </w:r>
      <w:bookmarkEnd w:id="4"/>
      <w:r w:rsidR="00B93292">
        <w:t>Общие положения</w:t>
      </w:r>
    </w:p>
    <w:p w14:paraId="19F338FD" w14:textId="77777777" w:rsidR="00B93292" w:rsidRDefault="00BE703B" w:rsidP="00BE703B">
      <w:pPr>
        <w:pStyle w:val="14"/>
      </w:pPr>
      <w:r>
        <w:t xml:space="preserve">Документы, необходимые для регистрации медицинского изделия, рекомендуется подавать в формате Технического файла. </w:t>
      </w:r>
      <w:r w:rsidR="00B93292">
        <w:t xml:space="preserve">В приложении №1 </w:t>
      </w:r>
      <w:r w:rsidR="00B93292" w:rsidRPr="00BE703B">
        <w:t xml:space="preserve">к настоящим методическим рекомендациям </w:t>
      </w:r>
      <w:r w:rsidR="00B93292">
        <w:t xml:space="preserve">представлена таблица соответствия </w:t>
      </w:r>
      <w:r w:rsidRPr="00BE703B">
        <w:t>документов регистрационного досье</w:t>
      </w:r>
      <w:r w:rsidR="00B93292">
        <w:t xml:space="preserve"> согласно приложению №4 Правил регистрации</w:t>
      </w:r>
      <w:r w:rsidRPr="00BE703B">
        <w:t>, соответствующи</w:t>
      </w:r>
      <w:r w:rsidR="00B93292">
        <w:t>м</w:t>
      </w:r>
      <w:r w:rsidRPr="00BE703B">
        <w:t xml:space="preserve"> пунктам </w:t>
      </w:r>
      <w:r w:rsidR="00B93292">
        <w:t>Т</w:t>
      </w:r>
      <w:r w:rsidRPr="00BE703B">
        <w:t>ехнического файла</w:t>
      </w:r>
      <w:r w:rsidR="00B93292">
        <w:t xml:space="preserve">. </w:t>
      </w:r>
      <w:r>
        <w:t xml:space="preserve">В состав Технического файла могут входить любые информационные и доказательственные материалы (документы). </w:t>
      </w:r>
      <w:r w:rsidRPr="00E92886">
        <w:t>Данные материалы могут быть представлены в виде приложений</w:t>
      </w:r>
      <w:r>
        <w:t xml:space="preserve"> или отдельных документов.</w:t>
      </w:r>
      <w:r w:rsidRPr="00E92886">
        <w:t xml:space="preserve"> </w:t>
      </w:r>
      <w:r>
        <w:t xml:space="preserve">На материалы Технического файла, которые управляются как самостоятельные документы </w:t>
      </w:r>
      <w:r w:rsidRPr="000572F8">
        <w:t>(например, файл менеджмента риска,</w:t>
      </w:r>
      <w:r>
        <w:t xml:space="preserve"> инструкция по применению) даются ссылки в соответствующих разделах/пунктах Технического файла</w:t>
      </w:r>
      <w:r w:rsidR="00B93292">
        <w:t>.</w:t>
      </w:r>
    </w:p>
    <w:p w14:paraId="372A8CD6" w14:textId="2576A049" w:rsidR="00BE703B" w:rsidRDefault="00B93292" w:rsidP="00BE703B">
      <w:pPr>
        <w:pStyle w:val="14"/>
      </w:pPr>
      <w:r>
        <w:t>При рассмотрении Технического файла проверяется соответствие его структуры и содержания нормативным требованиям.</w:t>
      </w:r>
      <w:r w:rsidR="00BE703B">
        <w:t xml:space="preserve"> </w:t>
      </w:r>
    </w:p>
    <w:p w14:paraId="64C76FBE" w14:textId="0936FBC9" w:rsidR="00B93292" w:rsidRPr="002C4E18" w:rsidRDefault="00B93292" w:rsidP="00B93292">
      <w:pPr>
        <w:pStyle w:val="3"/>
      </w:pPr>
      <w:r w:rsidRPr="002C4E18">
        <w:t>2.</w:t>
      </w:r>
      <w:r>
        <w:t>2</w:t>
      </w:r>
      <w:r w:rsidRPr="002C4E18">
        <w:t>. Описание медицинского изделия.</w:t>
      </w:r>
    </w:p>
    <w:p w14:paraId="4088141F" w14:textId="68984FE0" w:rsidR="00FD1C4E" w:rsidRDefault="00464CE1" w:rsidP="00464CE1">
      <w:pPr>
        <w:pStyle w:val="14"/>
      </w:pPr>
      <w:r w:rsidRPr="002C4E18">
        <w:t>Оценивае</w:t>
      </w:r>
      <w:r w:rsidR="00FD1C4E" w:rsidRPr="002C4E18">
        <w:t>т</w:t>
      </w:r>
      <w:r w:rsidRPr="002C4E18">
        <w:t>ся:</w:t>
      </w:r>
    </w:p>
    <w:p w14:paraId="3F78C460" w14:textId="6474A7AF" w:rsidR="001E2E1F" w:rsidRPr="002C4E18" w:rsidRDefault="001E2E1F" w:rsidP="00464CE1">
      <w:pPr>
        <w:pStyle w:val="14"/>
      </w:pPr>
      <w:r w:rsidRPr="002C4E18">
        <w:t>- правильность отнесения изделия к медицинским</w:t>
      </w:r>
      <w:r w:rsidR="00DF152F">
        <w:t xml:space="preserve">. При оценке </w:t>
      </w:r>
      <w:r w:rsidR="00DF152F" w:rsidRPr="002C4E18">
        <w:t>правильност</w:t>
      </w:r>
      <w:r w:rsidR="00DF152F">
        <w:t>и</w:t>
      </w:r>
      <w:r w:rsidR="00DF152F" w:rsidRPr="002C4E18">
        <w:t xml:space="preserve"> отнесения изделия к медицинским</w:t>
      </w:r>
      <w:r w:rsidR="00DF152F">
        <w:t xml:space="preserve"> учитываются </w:t>
      </w:r>
      <w:r w:rsidR="001F001E">
        <w:t>к</w:t>
      </w:r>
      <w:r w:rsidR="00DF152F" w:rsidRPr="00DF152F">
        <w:t>ритерии отнесения продукции к медицинским изделиям (разграничительные перечни)</w:t>
      </w:r>
      <w:r w:rsidR="001F001E">
        <w:t>, утверждаемые Евразийской экономической Комиссией;</w:t>
      </w:r>
    </w:p>
    <w:p w14:paraId="0C9DA1DE" w14:textId="349351EB" w:rsidR="001F001E" w:rsidRDefault="00FD1C4E" w:rsidP="001F001E">
      <w:pPr>
        <w:pStyle w:val="14"/>
      </w:pPr>
      <w:r w:rsidRPr="002C4E18">
        <w:t>- правильность определения класса потенциального риска применения</w:t>
      </w:r>
      <w:r w:rsidR="001F001E">
        <w:t xml:space="preserve"> в соответствии с Правилами классификации медицинских изделий </w:t>
      </w:r>
      <w:r w:rsidR="001F001E" w:rsidRPr="001F001E">
        <w:t>в зависимости от потенциального риска применения</w:t>
      </w:r>
      <w:r w:rsidR="001F001E">
        <w:t xml:space="preserve"> </w:t>
      </w:r>
      <w:r w:rsidR="001F001E" w:rsidRPr="002C4E18">
        <w:t>(Решение Коллегии ЕЭК от 2</w:t>
      </w:r>
      <w:r w:rsidR="001F001E">
        <w:t>2</w:t>
      </w:r>
      <w:r w:rsidR="001F001E" w:rsidRPr="002C4E18">
        <w:t>.12.2015 N 17</w:t>
      </w:r>
      <w:r w:rsidR="001F001E">
        <w:t>3</w:t>
      </w:r>
      <w:r w:rsidR="001F001E" w:rsidRPr="002C4E18">
        <w:t>)</w:t>
      </w:r>
      <w:r w:rsidR="001F001E">
        <w:t xml:space="preserve">. </w:t>
      </w:r>
      <w:r w:rsidR="00A02D29">
        <w:t xml:space="preserve">При рассмотрении правильности отнесения медицинских изделий для диагностики </w:t>
      </w:r>
      <w:r w:rsidR="00A02D29">
        <w:rPr>
          <w:lang w:val="en-US"/>
        </w:rPr>
        <w:t>in</w:t>
      </w:r>
      <w:r w:rsidR="00A02D29" w:rsidRPr="00A02D29">
        <w:t xml:space="preserve"> </w:t>
      </w:r>
      <w:r w:rsidR="00A02D29">
        <w:rPr>
          <w:lang w:val="en-US"/>
        </w:rPr>
        <w:t>vitro</w:t>
      </w:r>
      <w:r w:rsidR="00A02D29" w:rsidRPr="00A02D29">
        <w:t xml:space="preserve"> </w:t>
      </w:r>
      <w:r w:rsidR="00A02D29">
        <w:t xml:space="preserve">к классу потенциального риска применения 1, которые могут </w:t>
      </w:r>
      <w:r w:rsidR="00A02D29">
        <w:lastRenderedPageBreak/>
        <w:t>применяться</w:t>
      </w:r>
      <w:r w:rsidR="00A02D29" w:rsidRPr="00A02D29">
        <w:t xml:space="preserve"> как общелабораторные</w:t>
      </w:r>
      <w:r w:rsidR="008C33E8">
        <w:t>,</w:t>
      </w:r>
      <w:r w:rsidR="00A02D29">
        <w:t xml:space="preserve"> </w:t>
      </w:r>
      <w:r w:rsidR="004543AB">
        <w:t>проверяется возможность их двойного назначения</w:t>
      </w:r>
      <w:r w:rsidR="009C74BC">
        <w:t xml:space="preserve"> в соответствии с критерием п. 40 Правил классификации медицинских изделий </w:t>
      </w:r>
      <w:r w:rsidR="009C74BC" w:rsidRPr="001F001E">
        <w:t>в зависимости от потенциального риска применения</w:t>
      </w:r>
      <w:r w:rsidR="004543AB">
        <w:t>;</w:t>
      </w:r>
      <w:r w:rsidR="008C33E8">
        <w:t xml:space="preserve"> </w:t>
      </w:r>
      <w:r w:rsidR="00AC75D2">
        <w:t xml:space="preserve"> </w:t>
      </w:r>
      <w:r w:rsidR="00A02D29">
        <w:t xml:space="preserve">   </w:t>
      </w:r>
    </w:p>
    <w:p w14:paraId="38C2F66E" w14:textId="60F1E61B" w:rsidR="00FD1C4E" w:rsidRPr="004543AB" w:rsidRDefault="00FD1C4E" w:rsidP="00464CE1">
      <w:pPr>
        <w:pStyle w:val="14"/>
      </w:pPr>
      <w:r w:rsidRPr="002C4E18">
        <w:t xml:space="preserve">- правильность отнесения к виду в соответствии </w:t>
      </w:r>
      <w:r w:rsidR="009F24FB" w:rsidRPr="002C4E18">
        <w:t>с номенклатурой медицинских изделий Союза (Решение Коллегии ЕЭК от 29.12.2015 N 177)</w:t>
      </w:r>
      <w:r w:rsidR="004543AB">
        <w:t xml:space="preserve">. Если заявитель предоставляет сведения о коде вида </w:t>
      </w:r>
      <w:r w:rsidR="004543AB">
        <w:rPr>
          <w:lang w:val="en-US"/>
        </w:rPr>
        <w:t>GMDN</w:t>
      </w:r>
      <w:r w:rsidR="004543AB">
        <w:t xml:space="preserve">, проверяется </w:t>
      </w:r>
      <w:r w:rsidR="00E92886">
        <w:t xml:space="preserve">или </w:t>
      </w:r>
      <w:r w:rsidR="004543AB">
        <w:t>определяется его соответствие коду номенклатуры Союза;</w:t>
      </w:r>
    </w:p>
    <w:p w14:paraId="243BE71B" w14:textId="1143CB83" w:rsidR="00E12A45" w:rsidRPr="002C4E18" w:rsidRDefault="00033304" w:rsidP="00033304">
      <w:pPr>
        <w:pStyle w:val="14"/>
      </w:pPr>
      <w:r w:rsidRPr="002C4E18">
        <w:t xml:space="preserve">- информация, </w:t>
      </w:r>
      <w:r w:rsidR="00B1174A" w:rsidRPr="002C4E18">
        <w:t>размещаемая</w:t>
      </w:r>
      <w:r w:rsidR="0063696D" w:rsidRPr="002C4E18">
        <w:t xml:space="preserve"> на </w:t>
      </w:r>
      <w:r w:rsidR="000758B1" w:rsidRPr="002C4E18">
        <w:t>маркировке медицинского изделия</w:t>
      </w:r>
      <w:r w:rsidR="0063696D" w:rsidRPr="002C4E18">
        <w:t xml:space="preserve"> и(или) его составных частях (компонентах), </w:t>
      </w:r>
      <w:r w:rsidRPr="002C4E18">
        <w:t>позволяющая идентифицировать медицинское изделие</w:t>
      </w:r>
      <w:r w:rsidR="00F00A35" w:rsidRPr="002C4E18">
        <w:t xml:space="preserve"> и(или) его составные части (компоненты).</w:t>
      </w:r>
      <w:r w:rsidRPr="002C4E18">
        <w:t xml:space="preserve"> </w:t>
      </w:r>
      <w:r w:rsidR="00F00A35" w:rsidRPr="002C4E18">
        <w:t xml:space="preserve">Идентифицирующими признаками могут быть, </w:t>
      </w:r>
      <w:r w:rsidR="00D66038" w:rsidRPr="002C4E18">
        <w:t>например</w:t>
      </w:r>
      <w:r w:rsidR="0063696D" w:rsidRPr="002C4E18">
        <w:t>,</w:t>
      </w:r>
      <w:r w:rsidRPr="002C4E18">
        <w:t xml:space="preserve"> </w:t>
      </w:r>
      <w:r w:rsidR="00F00A35" w:rsidRPr="002C4E18">
        <w:t xml:space="preserve">наименование медицинского изделия и(или) составной части (компонента) медицинского изделия и наименование производителя, и(или) </w:t>
      </w:r>
      <w:r w:rsidRPr="002C4E18">
        <w:t>но</w:t>
      </w:r>
      <w:r w:rsidR="00766969" w:rsidRPr="002C4E18">
        <w:t>мер модели</w:t>
      </w:r>
      <w:r w:rsidR="00F00A35" w:rsidRPr="002C4E18">
        <w:t>,</w:t>
      </w:r>
      <w:r w:rsidR="0063696D" w:rsidRPr="002C4E18">
        <w:t xml:space="preserve"> и(или) </w:t>
      </w:r>
      <w:r w:rsidRPr="002C4E18">
        <w:t xml:space="preserve">номер </w:t>
      </w:r>
      <w:r w:rsidR="00F00A35" w:rsidRPr="002C4E18">
        <w:t xml:space="preserve">варианта </w:t>
      </w:r>
      <w:r w:rsidRPr="002C4E18">
        <w:t>исполнения</w:t>
      </w:r>
      <w:r w:rsidR="00F00A35" w:rsidRPr="002C4E18">
        <w:t>,</w:t>
      </w:r>
      <w:r w:rsidRPr="002C4E18">
        <w:t xml:space="preserve"> </w:t>
      </w:r>
      <w:r w:rsidR="0063696D" w:rsidRPr="002C4E18">
        <w:t>(и)</w:t>
      </w:r>
      <w:r w:rsidRPr="002C4E18">
        <w:t xml:space="preserve">или ссылку на идентифицирующий номер </w:t>
      </w:r>
      <w:r w:rsidR="00F00A35" w:rsidRPr="002C4E18">
        <w:t>(артикул) модели, и(или) его составных частях (компонентах)</w:t>
      </w:r>
      <w:r w:rsidR="000758B1" w:rsidRPr="002C4E18">
        <w:t xml:space="preserve">. При экспертизе проверяется </w:t>
      </w:r>
      <w:r w:rsidR="00FF2A07" w:rsidRPr="002C4E18">
        <w:t>достаточность используемых производителем идентификационных признаков для однозначного</w:t>
      </w:r>
      <w:r w:rsidR="000758B1" w:rsidRPr="002C4E18">
        <w:t xml:space="preserve"> прослеживания медицинского изделия и(или) его составных частей (компонентов) к данным регистрационного досье; </w:t>
      </w:r>
    </w:p>
    <w:p w14:paraId="2A74AE8E" w14:textId="18348BA5" w:rsidR="00033304" w:rsidRPr="007942FD" w:rsidRDefault="00E12A45" w:rsidP="00964112">
      <w:pPr>
        <w:pStyle w:val="14"/>
      </w:pPr>
      <w:r w:rsidRPr="002C4E18">
        <w:t xml:space="preserve">- </w:t>
      </w:r>
      <w:r w:rsidR="00D66038" w:rsidRPr="002C4E18">
        <w:t>описание</w:t>
      </w:r>
      <w:r w:rsidRPr="002C4E18">
        <w:t xml:space="preserve"> и (или) перечень возможных исполнений </w:t>
      </w:r>
      <w:r w:rsidR="00964112" w:rsidRPr="002C4E18">
        <w:t>и(</w:t>
      </w:r>
      <w:r w:rsidRPr="002C4E18">
        <w:t>или</w:t>
      </w:r>
      <w:r w:rsidR="00964112" w:rsidRPr="0097351C">
        <w:t>)</w:t>
      </w:r>
      <w:r w:rsidRPr="0097351C">
        <w:t xml:space="preserve"> конфигураций</w:t>
      </w:r>
      <w:r w:rsidR="005E7FA0" w:rsidRPr="0097351C">
        <w:t xml:space="preserve"> </w:t>
      </w:r>
      <w:r w:rsidRPr="0097351C">
        <w:t>рассматриваемого медицинского изделия</w:t>
      </w:r>
      <w:r w:rsidR="00964112" w:rsidRPr="0097351C">
        <w:t>. Под конфигурацией медицинского изделия понимается комбинация составных частей (компонентов) медицинского изделия, которая в соответствии с эксплуатационной документацией</w:t>
      </w:r>
      <w:r w:rsidR="00A021C8" w:rsidRPr="0097351C">
        <w:t xml:space="preserve"> (инструкциями по применению)</w:t>
      </w:r>
      <w:r w:rsidR="00964112" w:rsidRPr="0097351C">
        <w:t xml:space="preserve"> обеспечивает достижение цели предназначенного использования медицинского изделия. Конфигурация медицинского </w:t>
      </w:r>
      <w:r w:rsidR="00B35580">
        <w:t xml:space="preserve">изделия </w:t>
      </w:r>
      <w:r w:rsidR="00964112" w:rsidRPr="0097351C">
        <w:t>может изменяться в соответствии с потребностями конкретного потребителя в пределах, обозначенных в эксплуатационной документации</w:t>
      </w:r>
      <w:r w:rsidR="00A021C8" w:rsidRPr="0097351C">
        <w:t xml:space="preserve"> (инструкциях по применению)</w:t>
      </w:r>
      <w:r w:rsidR="00964112" w:rsidRPr="0097351C">
        <w:t xml:space="preserve">. </w:t>
      </w:r>
    </w:p>
    <w:p w14:paraId="59595A32" w14:textId="64B40FD5" w:rsidR="0047470E" w:rsidRPr="002C4E18" w:rsidRDefault="00FD1C4E" w:rsidP="0047470E">
      <w:pPr>
        <w:pStyle w:val="14"/>
      </w:pPr>
      <w:r w:rsidRPr="002C4E18">
        <w:t>- на</w:t>
      </w:r>
      <w:r w:rsidR="001E2E1F" w:rsidRPr="002C4E18">
        <w:t xml:space="preserve">личие </w:t>
      </w:r>
      <w:r w:rsidR="00C5041C" w:rsidRPr="002C4E18">
        <w:t xml:space="preserve">в техническом файле </w:t>
      </w:r>
      <w:r w:rsidR="0047109D" w:rsidRPr="002C4E18">
        <w:t>перечня характеристик</w:t>
      </w:r>
      <w:r w:rsidR="00C5041C" w:rsidRPr="002C4E18">
        <w:t xml:space="preserve">, которые содержатся в эксплуатационной документации и других материалах, доступных конечному пользователю, </w:t>
      </w:r>
      <w:r w:rsidR="002B44C3" w:rsidRPr="002C4E18">
        <w:t xml:space="preserve">а также характеристик, которые используются производителем </w:t>
      </w:r>
      <w:r w:rsidR="002B44C3" w:rsidRPr="002C4E18">
        <w:lastRenderedPageBreak/>
        <w:t>для доказательства соответствия Общим требованиям безопасности и эффективности медицинских изделий, требованиям к их маркировке и эксплуатационной документации</w:t>
      </w:r>
      <w:r w:rsidR="006B3A9D" w:rsidRPr="002C4E18">
        <w:t xml:space="preserve"> на них</w:t>
      </w:r>
      <w:r w:rsidR="002B44C3" w:rsidRPr="002C4E18">
        <w:t xml:space="preserve"> (далее – Общие требования)</w:t>
      </w:r>
      <w:r w:rsidR="00E006A1" w:rsidRPr="002C4E18">
        <w:t xml:space="preserve">. </w:t>
      </w:r>
      <w:r w:rsidR="00A021C8" w:rsidRPr="002C4E18">
        <w:t xml:space="preserve">Оценивается соответствие характеристик, указанных в </w:t>
      </w:r>
      <w:r w:rsidR="00995D7E" w:rsidRPr="002C4E18">
        <w:t xml:space="preserve">эксплуатационной документации и </w:t>
      </w:r>
      <w:r w:rsidR="00A021C8" w:rsidRPr="002C4E18">
        <w:t>техническом файле. Представление производителем в техническом файле иных характеристик</w:t>
      </w:r>
      <w:r w:rsidR="002B44C3" w:rsidRPr="002C4E18">
        <w:t xml:space="preserve"> </w:t>
      </w:r>
      <w:r w:rsidR="00A021C8" w:rsidRPr="002C4E18">
        <w:t xml:space="preserve">не </w:t>
      </w:r>
      <w:r w:rsidR="00995D7E" w:rsidRPr="002C4E18">
        <w:t>требуется;</w:t>
      </w:r>
    </w:p>
    <w:p w14:paraId="3E05F869" w14:textId="48F191F2" w:rsidR="00932529" w:rsidRPr="002C4E18" w:rsidRDefault="0047470E" w:rsidP="0047470E">
      <w:pPr>
        <w:pStyle w:val="14"/>
      </w:pPr>
      <w:r w:rsidRPr="002C4E18">
        <w:t>- наличие перечня применяемых стандартов</w:t>
      </w:r>
      <w:r w:rsidR="00C412F7" w:rsidRPr="002C4E18">
        <w:t>, если пр</w:t>
      </w:r>
      <w:r w:rsidR="00D77B9C" w:rsidRPr="002C4E18">
        <w:t>оизводитель применяет стандарты</w:t>
      </w:r>
      <w:r w:rsidR="00284D08">
        <w:t xml:space="preserve"> для обеспечения безопасности и эффективности медицинского изделия</w:t>
      </w:r>
      <w:r w:rsidR="00D77B9C" w:rsidRPr="002C4E18">
        <w:t>;</w:t>
      </w:r>
    </w:p>
    <w:p w14:paraId="0617B03C" w14:textId="229BEB55" w:rsidR="00E60A05" w:rsidRPr="002C4E18" w:rsidRDefault="00932529" w:rsidP="0047470E">
      <w:pPr>
        <w:pStyle w:val="14"/>
      </w:pPr>
      <w:r w:rsidRPr="002C4E18">
        <w:t>- наличие описания материалов, вступающих в непосредственный или опосредованный контакт с телом человека</w:t>
      </w:r>
      <w:r w:rsidR="00311599">
        <w:t xml:space="preserve"> (кроме медицинских изделий для диагностики </w:t>
      </w:r>
      <w:r w:rsidR="00311599">
        <w:rPr>
          <w:lang w:val="en-US"/>
        </w:rPr>
        <w:t>in</w:t>
      </w:r>
      <w:r w:rsidR="00311599" w:rsidRPr="00311599">
        <w:t xml:space="preserve"> </w:t>
      </w:r>
      <w:r w:rsidR="00311599">
        <w:rPr>
          <w:lang w:val="en-US"/>
        </w:rPr>
        <w:t>vitro</w:t>
      </w:r>
      <w:r w:rsidR="00311599">
        <w:t>).</w:t>
      </w:r>
      <w:r w:rsidR="00C412F7" w:rsidRPr="002C4E18">
        <w:t xml:space="preserve"> </w:t>
      </w:r>
      <w:r w:rsidR="002C03AD" w:rsidRPr="002C4E18">
        <w:t xml:space="preserve">Для </w:t>
      </w:r>
      <w:r w:rsidR="00311599">
        <w:t>неинвазивных</w:t>
      </w:r>
      <w:r w:rsidR="00311599" w:rsidRPr="002C4E18">
        <w:t xml:space="preserve"> </w:t>
      </w:r>
      <w:r w:rsidR="002C03AD" w:rsidRPr="002C4E18">
        <w:t>медицинских изделий класса потенциального риска медицинского применения 1</w:t>
      </w:r>
      <w:r w:rsidR="009D4BA4" w:rsidRPr="002C4E18">
        <w:t xml:space="preserve"> и </w:t>
      </w:r>
      <w:r w:rsidR="00F5292C">
        <w:t xml:space="preserve">класса </w:t>
      </w:r>
      <w:r w:rsidR="009D4BA4" w:rsidRPr="002C4E18">
        <w:t>риска 2а категории А (кратковременного контакта</w:t>
      </w:r>
      <w:r w:rsidR="00311599">
        <w:t xml:space="preserve">  </w:t>
      </w:r>
      <w:r w:rsidR="00311599" w:rsidRPr="0097351C">
        <w:t xml:space="preserve">по ГОСТ </w:t>
      </w:r>
      <w:r w:rsidR="00311599" w:rsidRPr="0097351C">
        <w:rPr>
          <w:lang w:val="en-US"/>
        </w:rPr>
        <w:t>ISO</w:t>
      </w:r>
      <w:r w:rsidR="00311599" w:rsidRPr="0097351C">
        <w:t xml:space="preserve"> 10993-1</w:t>
      </w:r>
      <w:r w:rsidR="009D4BA4" w:rsidRPr="002C4E18">
        <w:t>)</w:t>
      </w:r>
      <w:r w:rsidR="002C03AD" w:rsidRPr="002C4E18">
        <w:t xml:space="preserve"> указывается </w:t>
      </w:r>
      <w:r w:rsidR="00B35580">
        <w:t xml:space="preserve">специфическое </w:t>
      </w:r>
      <w:r w:rsidR="003D7A3B" w:rsidRPr="002C4E18">
        <w:t>наименование</w:t>
      </w:r>
      <w:r w:rsidR="002C03AD" w:rsidRPr="002C4E18">
        <w:t xml:space="preserve"> ма</w:t>
      </w:r>
      <w:r w:rsidR="008768EA" w:rsidRPr="002C4E18">
        <w:t>териала;</w:t>
      </w:r>
      <w:r w:rsidR="002C03AD" w:rsidRPr="002C4E18">
        <w:t xml:space="preserve"> для</w:t>
      </w:r>
      <w:r w:rsidR="00B35580">
        <w:t xml:space="preserve"> </w:t>
      </w:r>
      <w:r w:rsidR="002C03AD" w:rsidRPr="002C4E18">
        <w:t>медицинских изделий класса риска 2а</w:t>
      </w:r>
      <w:r w:rsidR="00F6259A" w:rsidRPr="002C4E18">
        <w:t xml:space="preserve"> </w:t>
      </w:r>
      <w:r w:rsidR="00F6259A" w:rsidRPr="0097351C">
        <w:t>категории В и С</w:t>
      </w:r>
      <w:r w:rsidR="00390FC1" w:rsidRPr="0097351C">
        <w:t xml:space="preserve"> </w:t>
      </w:r>
      <w:r w:rsidR="00081664">
        <w:t xml:space="preserve">и класса риска 2а инвазивных категории А </w:t>
      </w:r>
      <w:r w:rsidR="001A428C" w:rsidRPr="0097351C">
        <w:t xml:space="preserve">по ГОСТ </w:t>
      </w:r>
      <w:r w:rsidR="001A428C" w:rsidRPr="0097351C">
        <w:rPr>
          <w:lang w:val="en-US"/>
        </w:rPr>
        <w:t>ISO</w:t>
      </w:r>
      <w:r w:rsidR="005C1D5D" w:rsidRPr="0097351C">
        <w:t xml:space="preserve"> 10993-1 </w:t>
      </w:r>
      <w:r w:rsidR="00390FC1" w:rsidRPr="0097351C">
        <w:t>(длительного или постоянного контакта)</w:t>
      </w:r>
      <w:r w:rsidR="00390FC1" w:rsidRPr="00A0265B">
        <w:t>,</w:t>
      </w:r>
      <w:r w:rsidR="00390FC1" w:rsidRPr="0097351C">
        <w:rPr>
          <w:color w:val="00B0F0"/>
        </w:rPr>
        <w:t xml:space="preserve"> </w:t>
      </w:r>
      <w:r w:rsidR="00390FC1" w:rsidRPr="0097351C">
        <w:t>а также класса риска 2б категории А</w:t>
      </w:r>
      <w:r w:rsidR="005C1D5D" w:rsidRPr="0097351C">
        <w:t xml:space="preserve"> по ГОСТ </w:t>
      </w:r>
      <w:r w:rsidR="005C1D5D" w:rsidRPr="0097351C">
        <w:rPr>
          <w:lang w:val="en-US"/>
        </w:rPr>
        <w:t>ISO</w:t>
      </w:r>
      <w:r w:rsidR="005C1D5D" w:rsidRPr="0097351C">
        <w:t xml:space="preserve"> 10993-1</w:t>
      </w:r>
      <w:r w:rsidR="00390FC1" w:rsidRPr="0097351C">
        <w:t xml:space="preserve"> </w:t>
      </w:r>
      <w:r w:rsidR="002C03AD" w:rsidRPr="0097351C">
        <w:t xml:space="preserve"> указывается </w:t>
      </w:r>
      <w:r w:rsidR="003D7A3B" w:rsidRPr="0097351C">
        <w:t>наименование</w:t>
      </w:r>
      <w:r w:rsidR="00390FC1" w:rsidRPr="0097351C">
        <w:t xml:space="preserve"> и марка или </w:t>
      </w:r>
      <w:r w:rsidR="008768EA" w:rsidRPr="0097351C">
        <w:t>спецификация на материал;</w:t>
      </w:r>
      <w:r w:rsidR="002C03AD" w:rsidRPr="0097351C">
        <w:t xml:space="preserve"> для медицинских изделий класса риска 2б </w:t>
      </w:r>
      <w:r w:rsidR="00390FC1" w:rsidRPr="0097351C">
        <w:t>категорий В и С</w:t>
      </w:r>
      <w:r w:rsidR="005C1D5D" w:rsidRPr="0097351C">
        <w:t xml:space="preserve"> по ГОСТ </w:t>
      </w:r>
      <w:r w:rsidR="005C1D5D" w:rsidRPr="0097351C">
        <w:rPr>
          <w:lang w:val="en-US"/>
        </w:rPr>
        <w:t>ISO</w:t>
      </w:r>
      <w:r w:rsidR="005C1D5D" w:rsidRPr="0097351C">
        <w:t xml:space="preserve"> 10993-1</w:t>
      </w:r>
      <w:r w:rsidR="00390FC1" w:rsidRPr="0097351C">
        <w:t>, а также класса риска 3 указывается</w:t>
      </w:r>
      <w:r w:rsidR="00390FC1" w:rsidRPr="002C4E18">
        <w:t xml:space="preserve"> наименование, марка </w:t>
      </w:r>
      <w:r w:rsidR="00311599">
        <w:t>или</w:t>
      </w:r>
      <w:r w:rsidR="002C03AD" w:rsidRPr="002C4E18">
        <w:t xml:space="preserve"> спецификация н</w:t>
      </w:r>
      <w:r w:rsidR="00B40E79" w:rsidRPr="002C4E18">
        <w:t>а материал, и его производитель;</w:t>
      </w:r>
    </w:p>
    <w:p w14:paraId="4CD8E3CE" w14:textId="6543BDFF" w:rsidR="00B40E79" w:rsidRPr="002C4E18" w:rsidRDefault="00B40E79" w:rsidP="0047470E">
      <w:pPr>
        <w:pStyle w:val="14"/>
      </w:pPr>
      <w:r w:rsidRPr="002C4E18">
        <w:t>- наличие описания лекарственных средств, которые содержатся в медицинском изделии и которые оказывают дополнительное воздействие на органи</w:t>
      </w:r>
      <w:r w:rsidR="002055A3" w:rsidRPr="002C4E18">
        <w:t xml:space="preserve">зм </w:t>
      </w:r>
      <w:r w:rsidRPr="002C4E18">
        <w:t>человека наряду с воздействием медицинского изделия</w:t>
      </w:r>
      <w:r w:rsidR="002055A3" w:rsidRPr="002C4E18">
        <w:t xml:space="preserve"> (кроме медицинских изделий для диагностики </w:t>
      </w:r>
      <w:r w:rsidR="002055A3" w:rsidRPr="002C4E18">
        <w:rPr>
          <w:lang w:val="en-US"/>
        </w:rPr>
        <w:t>in</w:t>
      </w:r>
      <w:r w:rsidR="002055A3" w:rsidRPr="002C4E18">
        <w:t xml:space="preserve"> </w:t>
      </w:r>
      <w:r w:rsidR="002055A3" w:rsidRPr="002C4E18">
        <w:rPr>
          <w:lang w:val="en-US"/>
        </w:rPr>
        <w:t>vitro</w:t>
      </w:r>
      <w:r w:rsidR="00311599">
        <w:t>)</w:t>
      </w:r>
      <w:r w:rsidR="002055A3" w:rsidRPr="002C4E18">
        <w:t xml:space="preserve">, а также сведения о </w:t>
      </w:r>
      <w:r w:rsidR="002E6FF6" w:rsidRPr="002C4E18">
        <w:t>разрешении к</w:t>
      </w:r>
      <w:r w:rsidR="002055A3" w:rsidRPr="002C4E18">
        <w:t xml:space="preserve"> применению в государстве - производителе лекарственного средства;</w:t>
      </w:r>
    </w:p>
    <w:p w14:paraId="7160EADB" w14:textId="32A5D0D4" w:rsidR="002055A3" w:rsidRPr="002C4E18" w:rsidRDefault="002055A3" w:rsidP="0047470E">
      <w:pPr>
        <w:pStyle w:val="14"/>
      </w:pPr>
      <w:r w:rsidRPr="002C4E18">
        <w:t xml:space="preserve">- наличие описания материалов животного или человеческого происхождения, </w:t>
      </w:r>
      <w:r w:rsidR="00081664" w:rsidRPr="002C4E18">
        <w:t>культур микроорганизмов и вирусов</w:t>
      </w:r>
      <w:r w:rsidR="00081664">
        <w:t>,</w:t>
      </w:r>
      <w:r w:rsidR="00081664" w:rsidRPr="002C4E18">
        <w:t xml:space="preserve"> </w:t>
      </w:r>
      <w:r w:rsidRPr="002C4E18">
        <w:t>входящих в медицинское изделие</w:t>
      </w:r>
      <w:r w:rsidR="002E6FF6" w:rsidRPr="002C4E18">
        <w:t>. Степень детализации данной информации выбирается с учетом результатов анализа рисков</w:t>
      </w:r>
      <w:r w:rsidR="00081664">
        <w:t xml:space="preserve">. </w:t>
      </w:r>
    </w:p>
    <w:p w14:paraId="55D0AA57" w14:textId="77777777" w:rsidR="00510F57" w:rsidRPr="002C4E18" w:rsidRDefault="00510F57" w:rsidP="0047470E">
      <w:pPr>
        <w:pStyle w:val="14"/>
        <w:rPr>
          <w:b/>
        </w:rPr>
      </w:pPr>
    </w:p>
    <w:p w14:paraId="41239C74" w14:textId="7D88DCF0" w:rsidR="0047470E" w:rsidRPr="002C4E18" w:rsidRDefault="0047470E" w:rsidP="00944307">
      <w:pPr>
        <w:pStyle w:val="3"/>
      </w:pPr>
      <w:bookmarkStart w:id="5" w:name="_Toc506889655"/>
      <w:r w:rsidRPr="002C4E18">
        <w:t>2.</w:t>
      </w:r>
      <w:r w:rsidR="00B93292">
        <w:t>3</w:t>
      </w:r>
      <w:r w:rsidRPr="002C4E18">
        <w:t xml:space="preserve">. </w:t>
      </w:r>
      <w:r w:rsidR="00E60A05" w:rsidRPr="002C4E18">
        <w:t>Соответствие</w:t>
      </w:r>
      <w:r w:rsidR="001870CF" w:rsidRPr="002C4E18">
        <w:t xml:space="preserve"> </w:t>
      </w:r>
      <w:r w:rsidR="00F17487" w:rsidRPr="002C4E18">
        <w:t>О</w:t>
      </w:r>
      <w:r w:rsidR="001870CF" w:rsidRPr="002C4E18">
        <w:t>бщим требованиям</w:t>
      </w:r>
      <w:r w:rsidR="00247F33" w:rsidRPr="002C4E18">
        <w:t xml:space="preserve"> безопасности и эффективности</w:t>
      </w:r>
      <w:bookmarkEnd w:id="5"/>
      <w:r w:rsidR="00033304" w:rsidRPr="002C4E18">
        <w:t xml:space="preserve"> </w:t>
      </w:r>
    </w:p>
    <w:p w14:paraId="5462999B" w14:textId="09F5F78D" w:rsidR="00CC57E1" w:rsidRPr="002C4E18" w:rsidRDefault="00F17487" w:rsidP="00A943B3">
      <w:pPr>
        <w:pStyle w:val="3"/>
      </w:pPr>
      <w:bookmarkStart w:id="6" w:name="_Toc506889656"/>
      <w:r w:rsidRPr="002C4E18">
        <w:t>2.</w:t>
      </w:r>
      <w:r w:rsidR="00B93292">
        <w:t>3</w:t>
      </w:r>
      <w:r w:rsidRPr="002C4E18">
        <w:t xml:space="preserve">.1. </w:t>
      </w:r>
      <w:r w:rsidR="00CC57E1" w:rsidRPr="002C4E18">
        <w:t>Общие положения</w:t>
      </w:r>
      <w:bookmarkEnd w:id="6"/>
      <w:r w:rsidR="00CC57E1" w:rsidRPr="002C4E18">
        <w:t xml:space="preserve"> </w:t>
      </w:r>
    </w:p>
    <w:p w14:paraId="0E35E79C" w14:textId="2FB879E4" w:rsidR="00336987" w:rsidRPr="002C4E18" w:rsidRDefault="00F17487" w:rsidP="00F17487">
      <w:pPr>
        <w:pStyle w:val="14"/>
      </w:pPr>
      <w:bookmarkStart w:id="7" w:name="_Hlk500336639"/>
      <w:r w:rsidRPr="002C4E18">
        <w:t xml:space="preserve">Сведения о соответствии медицинского изделия Общим требованиям безопасности и эффективности представляются </w:t>
      </w:r>
      <w:r w:rsidR="004511B8" w:rsidRPr="002C4E18">
        <w:t xml:space="preserve">производителем </w:t>
      </w:r>
      <w:r w:rsidRPr="002C4E18">
        <w:t>в виде контрольного перечня по форме Приложения №2 Общих требований.</w:t>
      </w:r>
      <w:r w:rsidR="00855C58" w:rsidRPr="002C4E18">
        <w:t xml:space="preserve"> </w:t>
      </w:r>
    </w:p>
    <w:bookmarkEnd w:id="7"/>
    <w:p w14:paraId="21979A5F" w14:textId="19ADFF59" w:rsidR="008D77E1" w:rsidRPr="002C4E18" w:rsidRDefault="00855C58" w:rsidP="00F17487">
      <w:pPr>
        <w:pStyle w:val="14"/>
      </w:pPr>
      <w:r w:rsidRPr="002C4E18">
        <w:t xml:space="preserve">Соответствие медицинского изделия Общим требованиям обеспечивается выполнением установленных этим документом требований непосредственно либо выполнением требований </w:t>
      </w:r>
      <w:r w:rsidR="00033304" w:rsidRPr="002C4E18">
        <w:t xml:space="preserve">соответствующих разделов </w:t>
      </w:r>
      <w:r w:rsidR="001E61F6" w:rsidRPr="002C4E18">
        <w:t xml:space="preserve">признанных </w:t>
      </w:r>
      <w:r w:rsidRPr="002C4E18">
        <w:t xml:space="preserve">стандартов, включенных в перечень </w:t>
      </w:r>
      <w:r w:rsidR="001E61F6" w:rsidRPr="002C4E18">
        <w:t xml:space="preserve">согласно </w:t>
      </w:r>
      <w:r w:rsidR="003278DF" w:rsidRPr="002C4E18">
        <w:t>Ре</w:t>
      </w:r>
      <w:r w:rsidR="001E61F6" w:rsidRPr="002C4E18">
        <w:t>комендации</w:t>
      </w:r>
      <w:r w:rsidR="003278DF" w:rsidRPr="002C4E18">
        <w:t xml:space="preserve"> Коллегии ЕЭК</w:t>
      </w:r>
      <w:r w:rsidRPr="002C4E18">
        <w:t>.</w:t>
      </w:r>
    </w:p>
    <w:p w14:paraId="4FD443F6" w14:textId="77777777" w:rsidR="00A225B2" w:rsidRPr="002C4E18" w:rsidRDefault="00A225B2" w:rsidP="00F17487">
      <w:pPr>
        <w:pStyle w:val="14"/>
      </w:pPr>
    </w:p>
    <w:p w14:paraId="4B22D2C1" w14:textId="2827CA15" w:rsidR="004511B8" w:rsidRPr="002C4E18" w:rsidRDefault="004511B8" w:rsidP="004511B8">
      <w:pPr>
        <w:pStyle w:val="3"/>
      </w:pPr>
      <w:bookmarkStart w:id="8" w:name="_Toc506889657"/>
      <w:r w:rsidRPr="004732B7">
        <w:t>2.</w:t>
      </w:r>
      <w:r w:rsidR="00B93292">
        <w:t>3</w:t>
      </w:r>
      <w:r w:rsidRPr="004732B7">
        <w:t>.2</w:t>
      </w:r>
      <w:r w:rsidRPr="002C4E18">
        <w:t xml:space="preserve">. </w:t>
      </w:r>
      <w:r w:rsidR="00D4193B" w:rsidRPr="002C4E18">
        <w:t>Подтверждение</w:t>
      </w:r>
      <w:r w:rsidRPr="002C4E18">
        <w:t xml:space="preserve"> соответствия основополагающим </w:t>
      </w:r>
      <w:r w:rsidR="00B7280E" w:rsidRPr="002C4E18">
        <w:t xml:space="preserve">Общим </w:t>
      </w:r>
      <w:r w:rsidRPr="002C4E18">
        <w:t>требованиям, применимым ко всем медицинским изделиям.</w:t>
      </w:r>
      <w:bookmarkEnd w:id="8"/>
      <w:r w:rsidRPr="002C4E18">
        <w:t xml:space="preserve"> </w:t>
      </w:r>
    </w:p>
    <w:p w14:paraId="11FC0DC8" w14:textId="11EE447C" w:rsidR="004511B8" w:rsidRPr="002C4E18" w:rsidRDefault="004511B8" w:rsidP="004511B8">
      <w:pPr>
        <w:pStyle w:val="14"/>
      </w:pPr>
      <w:r w:rsidRPr="002C4E18">
        <w:t xml:space="preserve">Основополагающие требования безопасности и эффективности медицинских изделий, применимые ко всем медицинским изделиям, приведены в пунктах 3 – 11 Общих требований. В таблице 1 приведены рекомендации по анализу и оценке </w:t>
      </w:r>
      <w:r w:rsidR="00340238" w:rsidRPr="002C4E18">
        <w:t>доказательственных материалов,</w:t>
      </w:r>
      <w:r w:rsidRPr="002C4E18">
        <w:t xml:space="preserve"> представленных производителем с целью подтверждения соответствия указанным требованиям.</w:t>
      </w:r>
    </w:p>
    <w:p w14:paraId="14242000" w14:textId="6754AF42" w:rsidR="00343ECE" w:rsidRDefault="004511B8" w:rsidP="004068AD">
      <w:pPr>
        <w:pStyle w:val="14"/>
      </w:pPr>
      <w:r w:rsidRPr="002C4E18">
        <w:tab/>
      </w:r>
      <w:r w:rsidRPr="002C4E18">
        <w:tab/>
      </w:r>
      <w:r w:rsidRPr="002C4E18">
        <w:tab/>
      </w:r>
      <w:r w:rsidRPr="002C4E18">
        <w:tab/>
      </w:r>
      <w:r w:rsidRPr="002C4E18">
        <w:tab/>
      </w:r>
      <w:r w:rsidRPr="002C4E18">
        <w:tab/>
      </w:r>
      <w:r w:rsidRPr="002C4E18">
        <w:tab/>
      </w:r>
      <w:r w:rsidR="00343ECE">
        <w:br w:type="page"/>
      </w:r>
    </w:p>
    <w:p w14:paraId="0DA97911" w14:textId="4BD75FC1" w:rsidR="004511B8" w:rsidRPr="002C4E18" w:rsidRDefault="009439F3" w:rsidP="004511B8">
      <w:pPr>
        <w:pStyle w:val="14"/>
      </w:pPr>
      <w:r w:rsidRPr="002C4E18">
        <w:lastRenderedPageBreak/>
        <w:tab/>
      </w:r>
      <w:r w:rsidRPr="002C4E18">
        <w:tab/>
      </w:r>
      <w:r w:rsidRPr="002C4E18">
        <w:tab/>
      </w:r>
      <w:r w:rsidRPr="002C4E18">
        <w:tab/>
      </w:r>
      <w:r w:rsidRPr="002C4E18">
        <w:tab/>
      </w:r>
      <w:r w:rsidRPr="002C4E18">
        <w:tab/>
      </w:r>
      <w:r w:rsidRPr="002C4E18">
        <w:tab/>
      </w:r>
      <w:r w:rsidRPr="002C4E18">
        <w:tab/>
      </w:r>
      <w:r w:rsidRPr="002C4E18">
        <w:tab/>
      </w:r>
      <w:r w:rsidRPr="002C4E18">
        <w:tab/>
      </w:r>
      <w:r w:rsidRPr="002C4E18">
        <w:tab/>
      </w:r>
      <w:r w:rsidR="004511B8" w:rsidRPr="002C4E18"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82"/>
        <w:gridCol w:w="4246"/>
      </w:tblGrid>
      <w:tr w:rsidR="004511B8" w:rsidRPr="002C4E18" w14:paraId="51D01B33" w14:textId="77777777" w:rsidTr="00F6259A">
        <w:trPr>
          <w:trHeight w:val="393"/>
        </w:trPr>
        <w:tc>
          <w:tcPr>
            <w:tcW w:w="5382" w:type="dxa"/>
          </w:tcPr>
          <w:p w14:paraId="399638A0" w14:textId="77777777" w:rsidR="004511B8" w:rsidRPr="002C4E18" w:rsidRDefault="004511B8" w:rsidP="00F6259A">
            <w:pPr>
              <w:pStyle w:val="14"/>
              <w:ind w:firstLine="0"/>
              <w:jc w:val="center"/>
              <w:rPr>
                <w:sz w:val="26"/>
                <w:szCs w:val="26"/>
              </w:rPr>
            </w:pPr>
            <w:r w:rsidRPr="002C4E18">
              <w:rPr>
                <w:sz w:val="26"/>
                <w:szCs w:val="26"/>
              </w:rPr>
              <w:t>Пункт Общих требований</w:t>
            </w:r>
          </w:p>
        </w:tc>
        <w:tc>
          <w:tcPr>
            <w:tcW w:w="4246" w:type="dxa"/>
          </w:tcPr>
          <w:p w14:paraId="5307157C" w14:textId="77777777" w:rsidR="004511B8" w:rsidRPr="002C4E18" w:rsidRDefault="004511B8" w:rsidP="00F6259A">
            <w:pPr>
              <w:pStyle w:val="14"/>
              <w:ind w:firstLine="0"/>
              <w:jc w:val="center"/>
              <w:rPr>
                <w:sz w:val="26"/>
                <w:szCs w:val="26"/>
              </w:rPr>
            </w:pPr>
            <w:r w:rsidRPr="002C4E18">
              <w:rPr>
                <w:sz w:val="26"/>
                <w:szCs w:val="26"/>
              </w:rPr>
              <w:t>Содержание экспертизы</w:t>
            </w:r>
          </w:p>
        </w:tc>
      </w:tr>
      <w:tr w:rsidR="004511B8" w:rsidRPr="002C4E18" w14:paraId="4054A4BE" w14:textId="77777777" w:rsidTr="00F6259A">
        <w:tc>
          <w:tcPr>
            <w:tcW w:w="5382" w:type="dxa"/>
          </w:tcPr>
          <w:p w14:paraId="31D75F09" w14:textId="77777777" w:rsidR="00DB626C" w:rsidRDefault="004511B8" w:rsidP="00F6259A">
            <w:pPr>
              <w:rPr>
                <w:color w:val="000000"/>
                <w:sz w:val="24"/>
                <w:szCs w:val="24"/>
              </w:rPr>
            </w:pPr>
            <w:r w:rsidRPr="002C4E18">
              <w:rPr>
                <w:color w:val="000000"/>
                <w:sz w:val="24"/>
                <w:szCs w:val="24"/>
              </w:rPr>
              <w:t xml:space="preserve">     3. Медицинские изделия проектируются и изготовляются таким образом, чтобы при использовании в условиях и в целях, соответствующих их назначению, и при необходимости с учетом технических знаний, опыта, образования или специальной подготовки, клинического и физического состояния пользователя они действовали согласно назначению, определенному производителем, и были безопасны для пользователя и третьих лиц при условии, что риск, связанный с их применением, является приемлемым при сопоставлении с пользой для пользователя.</w:t>
            </w:r>
            <w:r w:rsidRPr="002C4E18">
              <w:rPr>
                <w:color w:val="000000"/>
                <w:sz w:val="24"/>
                <w:szCs w:val="24"/>
              </w:rPr>
              <w:br/>
              <w:t xml:space="preserve">     </w:t>
            </w:r>
          </w:p>
          <w:p w14:paraId="0267BEDB" w14:textId="77777777" w:rsidR="00DB626C" w:rsidRDefault="00DB626C" w:rsidP="00F625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</w:p>
          <w:p w14:paraId="4D055F87" w14:textId="77777777" w:rsidR="00DB626C" w:rsidRDefault="00DB626C" w:rsidP="00F6259A">
            <w:pPr>
              <w:rPr>
                <w:color w:val="000000"/>
                <w:sz w:val="24"/>
                <w:szCs w:val="24"/>
              </w:rPr>
            </w:pPr>
          </w:p>
          <w:p w14:paraId="5E90DFE6" w14:textId="77777777" w:rsidR="00DB626C" w:rsidRDefault="00DB626C" w:rsidP="00F6259A">
            <w:pPr>
              <w:rPr>
                <w:color w:val="000000"/>
                <w:sz w:val="24"/>
                <w:szCs w:val="24"/>
              </w:rPr>
            </w:pPr>
          </w:p>
          <w:p w14:paraId="37B0559C" w14:textId="0B8DEB84" w:rsidR="004511B8" w:rsidRPr="002C4E18" w:rsidRDefault="004511B8" w:rsidP="00F6259A">
            <w:pPr>
              <w:rPr>
                <w:color w:val="000000"/>
                <w:sz w:val="24"/>
                <w:szCs w:val="24"/>
              </w:rPr>
            </w:pPr>
            <w:r w:rsidRPr="002C4E18">
              <w:rPr>
                <w:color w:val="000000"/>
                <w:sz w:val="24"/>
                <w:szCs w:val="24"/>
              </w:rPr>
              <w:t>Не допускается ограничение взаимозаменяемости медицинских изделий путем использования специальных технических или программных средств или другими способами.</w:t>
            </w:r>
          </w:p>
        </w:tc>
        <w:tc>
          <w:tcPr>
            <w:tcW w:w="4246" w:type="dxa"/>
          </w:tcPr>
          <w:p w14:paraId="02D11299" w14:textId="038991E6" w:rsidR="004511B8" w:rsidRPr="009F201B" w:rsidRDefault="004511B8" w:rsidP="00F6259A">
            <w:pPr>
              <w:pStyle w:val="14"/>
              <w:spacing w:line="240" w:lineRule="auto"/>
              <w:ind w:firstLine="0"/>
              <w:rPr>
                <w:sz w:val="24"/>
                <w:szCs w:val="24"/>
              </w:rPr>
            </w:pPr>
            <w:r w:rsidRPr="002C4E18">
              <w:rPr>
                <w:sz w:val="24"/>
                <w:szCs w:val="24"/>
              </w:rPr>
              <w:t xml:space="preserve">   Подтверждение соответствия первому абзацу данного пункта проводится</w:t>
            </w:r>
            <w:r w:rsidR="009A29EE">
              <w:rPr>
                <w:sz w:val="24"/>
                <w:szCs w:val="24"/>
              </w:rPr>
              <w:t>, по применимости,</w:t>
            </w:r>
            <w:r w:rsidRPr="002C4E18">
              <w:rPr>
                <w:sz w:val="24"/>
                <w:szCs w:val="24"/>
              </w:rPr>
              <w:t xml:space="preserve"> на основе отчета производителя об анализе рисков, выводов отчета о клиническом доказательстве эффективности и безопасности МИ</w:t>
            </w:r>
            <w:r w:rsidR="00081664">
              <w:rPr>
                <w:sz w:val="24"/>
                <w:szCs w:val="24"/>
              </w:rPr>
              <w:t>,</w:t>
            </w:r>
            <w:r w:rsidR="006B2355">
              <w:rPr>
                <w:sz w:val="24"/>
                <w:szCs w:val="24"/>
              </w:rPr>
              <w:t xml:space="preserve"> протоколов клинико-лабораторных испытаний,</w:t>
            </w:r>
            <w:r w:rsidR="00081664" w:rsidRPr="002C4E18">
              <w:rPr>
                <w:sz w:val="24"/>
                <w:szCs w:val="24"/>
              </w:rPr>
              <w:t xml:space="preserve"> </w:t>
            </w:r>
            <w:r w:rsidRPr="002C4E18">
              <w:rPr>
                <w:sz w:val="24"/>
                <w:szCs w:val="24"/>
              </w:rPr>
              <w:t>материалов</w:t>
            </w:r>
            <w:r w:rsidR="00081664">
              <w:rPr>
                <w:sz w:val="24"/>
                <w:szCs w:val="24"/>
              </w:rPr>
              <w:t xml:space="preserve">, подтверждающих соответствие </w:t>
            </w:r>
            <w:r w:rsidR="006B2355">
              <w:rPr>
                <w:sz w:val="24"/>
                <w:szCs w:val="24"/>
              </w:rPr>
              <w:t>применяемым признанным стандартам</w:t>
            </w:r>
            <w:r w:rsidR="004C4357">
              <w:rPr>
                <w:sz w:val="24"/>
                <w:szCs w:val="24"/>
              </w:rPr>
              <w:t>.</w:t>
            </w:r>
            <w:r w:rsidRPr="002C4E18">
              <w:rPr>
                <w:sz w:val="24"/>
                <w:szCs w:val="24"/>
              </w:rPr>
              <w:t xml:space="preserve">   Проверяется, что опасности, связанные с МИ идентифицированы, соответствующие риски оценены и совокупный остаточный риск является </w:t>
            </w:r>
            <w:r w:rsidR="006B2355" w:rsidRPr="006B2355">
              <w:rPr>
                <w:sz w:val="24"/>
                <w:szCs w:val="24"/>
              </w:rPr>
              <w:t>приемлемым при сопоставлении с пользой</w:t>
            </w:r>
            <w:r w:rsidRPr="002C4E18">
              <w:rPr>
                <w:sz w:val="24"/>
                <w:szCs w:val="24"/>
              </w:rPr>
              <w:t>.</w:t>
            </w:r>
            <w:r w:rsidR="001849D7" w:rsidRPr="009F201B">
              <w:rPr>
                <w:sz w:val="24"/>
                <w:szCs w:val="24"/>
              </w:rPr>
              <w:t xml:space="preserve"> </w:t>
            </w:r>
          </w:p>
          <w:p w14:paraId="29C331A7" w14:textId="437939EC" w:rsidR="004511B8" w:rsidRPr="002C4E18" w:rsidRDefault="004511B8" w:rsidP="00F6259A">
            <w:pPr>
              <w:pStyle w:val="14"/>
              <w:spacing w:line="240" w:lineRule="auto"/>
              <w:ind w:firstLine="0"/>
              <w:rPr>
                <w:sz w:val="24"/>
                <w:szCs w:val="24"/>
              </w:rPr>
            </w:pPr>
            <w:r w:rsidRPr="002C4E18">
              <w:rPr>
                <w:sz w:val="24"/>
                <w:szCs w:val="24"/>
              </w:rPr>
              <w:t xml:space="preserve">Проверка соответствия второму абзацу проводится путем анализа описания МИ, </w:t>
            </w:r>
            <w:r w:rsidR="006B2355" w:rsidRPr="002C4E18">
              <w:rPr>
                <w:sz w:val="24"/>
                <w:szCs w:val="24"/>
              </w:rPr>
              <w:t>инструкций по применению</w:t>
            </w:r>
            <w:r w:rsidR="006224D5">
              <w:rPr>
                <w:sz w:val="24"/>
                <w:szCs w:val="24"/>
              </w:rPr>
              <w:t>,</w:t>
            </w:r>
            <w:r w:rsidR="006B2355" w:rsidRPr="002C4E18">
              <w:rPr>
                <w:sz w:val="24"/>
                <w:szCs w:val="24"/>
              </w:rPr>
              <w:t xml:space="preserve"> </w:t>
            </w:r>
            <w:r w:rsidR="006224D5">
              <w:rPr>
                <w:sz w:val="24"/>
                <w:szCs w:val="24"/>
              </w:rPr>
              <w:t>и проверки</w:t>
            </w:r>
            <w:r w:rsidR="00DB626C">
              <w:rPr>
                <w:sz w:val="24"/>
                <w:szCs w:val="24"/>
              </w:rPr>
              <w:t>, в том числе,</w:t>
            </w:r>
            <w:r w:rsidR="006224D5">
              <w:rPr>
                <w:sz w:val="24"/>
                <w:szCs w:val="24"/>
              </w:rPr>
              <w:t xml:space="preserve"> отсутствия паролей, кодов, </w:t>
            </w:r>
            <w:r w:rsidR="00DB626C">
              <w:rPr>
                <w:sz w:val="24"/>
                <w:szCs w:val="24"/>
              </w:rPr>
              <w:t>электро</w:t>
            </w:r>
            <w:r w:rsidR="006C413B">
              <w:rPr>
                <w:sz w:val="24"/>
                <w:szCs w:val="24"/>
              </w:rPr>
              <w:t>нных/ радиочастотных меток</w:t>
            </w:r>
            <w:r w:rsidR="006224D5">
              <w:rPr>
                <w:sz w:val="24"/>
                <w:szCs w:val="24"/>
              </w:rPr>
              <w:t>,</w:t>
            </w:r>
            <w:r w:rsidR="00B07ACA" w:rsidRPr="00B07ACA">
              <w:rPr>
                <w:sz w:val="24"/>
                <w:szCs w:val="24"/>
              </w:rPr>
              <w:t xml:space="preserve"> </w:t>
            </w:r>
            <w:r w:rsidR="00B07ACA">
              <w:rPr>
                <w:sz w:val="24"/>
                <w:szCs w:val="24"/>
              </w:rPr>
              <w:t>других технических и программных средств,</w:t>
            </w:r>
            <w:r w:rsidR="006224D5">
              <w:rPr>
                <w:sz w:val="24"/>
                <w:szCs w:val="24"/>
              </w:rPr>
              <w:t xml:space="preserve"> </w:t>
            </w:r>
            <w:r w:rsidR="006224D5" w:rsidRPr="006224D5">
              <w:rPr>
                <w:sz w:val="24"/>
                <w:szCs w:val="24"/>
              </w:rPr>
              <w:t>требований в эксплуатационн</w:t>
            </w:r>
            <w:r w:rsidR="006224D5">
              <w:rPr>
                <w:sz w:val="24"/>
                <w:szCs w:val="24"/>
              </w:rPr>
              <w:t>ой</w:t>
            </w:r>
            <w:r w:rsidR="006224D5" w:rsidRPr="006224D5">
              <w:rPr>
                <w:sz w:val="24"/>
                <w:szCs w:val="24"/>
              </w:rPr>
              <w:t xml:space="preserve"> документаци</w:t>
            </w:r>
            <w:r w:rsidR="006224D5">
              <w:rPr>
                <w:sz w:val="24"/>
                <w:szCs w:val="24"/>
              </w:rPr>
              <w:t>и</w:t>
            </w:r>
            <w:r w:rsidR="006224D5" w:rsidRPr="006224D5">
              <w:rPr>
                <w:sz w:val="24"/>
                <w:szCs w:val="24"/>
              </w:rPr>
              <w:t>, ограничивающ</w:t>
            </w:r>
            <w:r w:rsidR="00776D6B">
              <w:rPr>
                <w:sz w:val="24"/>
                <w:szCs w:val="24"/>
              </w:rPr>
              <w:t>их</w:t>
            </w:r>
            <w:r w:rsidR="006224D5" w:rsidRPr="006224D5">
              <w:rPr>
                <w:sz w:val="24"/>
                <w:szCs w:val="24"/>
              </w:rPr>
              <w:t xml:space="preserve"> его использования в комбинации с</w:t>
            </w:r>
            <w:r w:rsidR="00B07ACA">
              <w:rPr>
                <w:sz w:val="24"/>
                <w:szCs w:val="24"/>
              </w:rPr>
              <w:t xml:space="preserve"> </w:t>
            </w:r>
            <w:r w:rsidR="006224D5" w:rsidRPr="006224D5">
              <w:rPr>
                <w:sz w:val="24"/>
                <w:szCs w:val="24"/>
              </w:rPr>
              <w:t xml:space="preserve"> другими предназначенными для этого медицинскими изделиями и (или) оборудованием</w:t>
            </w:r>
            <w:r w:rsidR="006224D5">
              <w:rPr>
                <w:sz w:val="24"/>
                <w:szCs w:val="24"/>
              </w:rPr>
              <w:t>.</w:t>
            </w:r>
            <w:r w:rsidR="006224D5" w:rsidRPr="006224D5">
              <w:rPr>
                <w:sz w:val="24"/>
                <w:szCs w:val="24"/>
              </w:rPr>
              <w:t xml:space="preserve"> </w:t>
            </w:r>
          </w:p>
        </w:tc>
      </w:tr>
      <w:tr w:rsidR="004511B8" w:rsidRPr="002C4E18" w14:paraId="4587040F" w14:textId="77777777" w:rsidTr="00F6259A">
        <w:tc>
          <w:tcPr>
            <w:tcW w:w="5382" w:type="dxa"/>
          </w:tcPr>
          <w:p w14:paraId="0A40EC09" w14:textId="77777777" w:rsidR="004511B8" w:rsidRPr="002C4E18" w:rsidRDefault="004511B8" w:rsidP="00F6259A">
            <w:pPr>
              <w:rPr>
                <w:color w:val="000000"/>
                <w:sz w:val="24"/>
                <w:szCs w:val="24"/>
              </w:rPr>
            </w:pPr>
            <w:r w:rsidRPr="002C4E18">
              <w:rPr>
                <w:color w:val="000000"/>
                <w:sz w:val="24"/>
                <w:szCs w:val="24"/>
              </w:rPr>
              <w:t xml:space="preserve">     4. Решения, принятые производителем при проектировании и изготовлении медицинского изделия, должны соответствовать принципам безопасности с учетом общепризнанного уровня развития знаний. При необходимости производитель управляет рисками таким образом, чтобы остаточный риск, связанный с любой опасностью, являлся приемлемым. Производитель руководствуется следующими принципами в порядке приоритетности:</w:t>
            </w:r>
            <w:r w:rsidRPr="002C4E18">
              <w:rPr>
                <w:color w:val="000000"/>
                <w:sz w:val="24"/>
                <w:szCs w:val="24"/>
              </w:rPr>
              <w:br/>
              <w:t xml:space="preserve">     выявление известной или предвидимой опасности и оценка связанных с нею рисков, возникающих при использовании медицинского изделия по назначению и при предсказуемом неправильном использовании;</w:t>
            </w:r>
            <w:r w:rsidRPr="002C4E18">
              <w:rPr>
                <w:color w:val="000000"/>
                <w:sz w:val="24"/>
                <w:szCs w:val="24"/>
              </w:rPr>
              <w:br/>
              <w:t xml:space="preserve">     устранение рисков путем принятия соответствующих технических и технологических решений при проектировании и </w:t>
            </w:r>
            <w:r w:rsidRPr="002C4E18">
              <w:rPr>
                <w:color w:val="000000"/>
                <w:sz w:val="24"/>
                <w:szCs w:val="24"/>
              </w:rPr>
              <w:lastRenderedPageBreak/>
              <w:t>изготовлении медицинского изделия;</w:t>
            </w:r>
            <w:r w:rsidRPr="002C4E18">
              <w:rPr>
                <w:color w:val="000000"/>
                <w:sz w:val="24"/>
                <w:szCs w:val="24"/>
              </w:rPr>
              <w:br/>
              <w:t xml:space="preserve">     снижение остаточных рисков путем принятия адекватных защитных мер, включая сигналы тревоги;</w:t>
            </w:r>
          </w:p>
          <w:p w14:paraId="77ABD508" w14:textId="77777777" w:rsidR="004511B8" w:rsidRPr="002C4E18" w:rsidRDefault="004511B8" w:rsidP="00F6259A">
            <w:pPr>
              <w:rPr>
                <w:color w:val="000000"/>
                <w:sz w:val="24"/>
                <w:szCs w:val="24"/>
              </w:rPr>
            </w:pPr>
            <w:r w:rsidRPr="002C4E18">
              <w:rPr>
                <w:color w:val="000000"/>
                <w:sz w:val="24"/>
                <w:szCs w:val="24"/>
              </w:rPr>
              <w:t xml:space="preserve">     информирование пользователей обо всех остаточных рисках.</w:t>
            </w:r>
          </w:p>
        </w:tc>
        <w:tc>
          <w:tcPr>
            <w:tcW w:w="4246" w:type="dxa"/>
          </w:tcPr>
          <w:p w14:paraId="161883DA" w14:textId="2E1911ED" w:rsidR="004511B8" w:rsidRPr="002C4E18" w:rsidRDefault="004511B8" w:rsidP="00512091">
            <w:pPr>
              <w:pStyle w:val="14"/>
              <w:spacing w:line="240" w:lineRule="auto"/>
              <w:ind w:firstLine="0"/>
              <w:rPr>
                <w:sz w:val="24"/>
                <w:szCs w:val="24"/>
              </w:rPr>
            </w:pPr>
            <w:r w:rsidRPr="002C4E18">
              <w:rPr>
                <w:sz w:val="24"/>
                <w:szCs w:val="24"/>
              </w:rPr>
              <w:lastRenderedPageBreak/>
              <w:t>Анализируются данные производителя о применяемых способах устранения и (или) снижения рисков до приемлемого уровня</w:t>
            </w:r>
            <w:r w:rsidR="00512091">
              <w:rPr>
                <w:sz w:val="24"/>
                <w:szCs w:val="24"/>
              </w:rPr>
              <w:t xml:space="preserve">; оцениваются </w:t>
            </w:r>
            <w:r w:rsidR="00512091" w:rsidRPr="002C4E18">
              <w:rPr>
                <w:sz w:val="24"/>
                <w:szCs w:val="24"/>
              </w:rPr>
              <w:t>материал</w:t>
            </w:r>
            <w:r w:rsidR="00512091">
              <w:rPr>
                <w:sz w:val="24"/>
                <w:szCs w:val="24"/>
              </w:rPr>
              <w:t>ы, подтверждающие соответствие применяемым признанным стандартам.</w:t>
            </w:r>
            <w:r w:rsidRPr="002C4E18">
              <w:rPr>
                <w:sz w:val="24"/>
                <w:szCs w:val="24"/>
              </w:rPr>
              <w:t xml:space="preserve"> </w:t>
            </w:r>
          </w:p>
        </w:tc>
      </w:tr>
      <w:tr w:rsidR="004511B8" w:rsidRPr="002C4E18" w14:paraId="27BE8EE4" w14:textId="77777777" w:rsidTr="00F6259A">
        <w:tc>
          <w:tcPr>
            <w:tcW w:w="5382" w:type="dxa"/>
          </w:tcPr>
          <w:p w14:paraId="67B38053" w14:textId="77777777" w:rsidR="004511B8" w:rsidRPr="002C4E18" w:rsidRDefault="004511B8" w:rsidP="00F6259A">
            <w:pPr>
              <w:rPr>
                <w:color w:val="000000"/>
                <w:sz w:val="24"/>
                <w:szCs w:val="24"/>
              </w:rPr>
            </w:pPr>
            <w:r w:rsidRPr="002C4E18">
              <w:rPr>
                <w:color w:val="000000"/>
                <w:sz w:val="24"/>
                <w:szCs w:val="24"/>
              </w:rPr>
              <w:t>5. Медицинские изделия проектируются, изготавливаются и упаковываются таким образом, чтобы их эксплуатационные характеристики и эффективность не нарушались при транспортировке и в процессе хранения в соответствии с инструкцией по применению.</w:t>
            </w:r>
          </w:p>
        </w:tc>
        <w:tc>
          <w:tcPr>
            <w:tcW w:w="4246" w:type="dxa"/>
          </w:tcPr>
          <w:p w14:paraId="6C4ED7ED" w14:textId="034ADB0E" w:rsidR="004511B8" w:rsidRPr="002C4E18" w:rsidRDefault="004511B8" w:rsidP="00F6259A">
            <w:pPr>
              <w:pStyle w:val="14"/>
              <w:spacing w:line="240" w:lineRule="auto"/>
              <w:ind w:firstLine="0"/>
              <w:rPr>
                <w:sz w:val="24"/>
                <w:szCs w:val="24"/>
              </w:rPr>
            </w:pPr>
            <w:r w:rsidRPr="002C4E18">
              <w:rPr>
                <w:sz w:val="24"/>
                <w:szCs w:val="24"/>
              </w:rPr>
              <w:t xml:space="preserve">Для подтверждения соответствия данному требованию </w:t>
            </w:r>
            <w:r w:rsidR="00773554" w:rsidRPr="002C4E18">
              <w:rPr>
                <w:sz w:val="24"/>
                <w:szCs w:val="24"/>
              </w:rPr>
              <w:t xml:space="preserve">проверяется наличие требований к транспортировке и хранению, а также </w:t>
            </w:r>
            <w:r w:rsidR="00FC0257" w:rsidRPr="002C4E18">
              <w:rPr>
                <w:sz w:val="24"/>
                <w:szCs w:val="24"/>
              </w:rPr>
              <w:t>рассматриваются протоколы</w:t>
            </w:r>
            <w:r w:rsidR="00773554" w:rsidRPr="002C4E18">
              <w:rPr>
                <w:sz w:val="24"/>
                <w:szCs w:val="24"/>
              </w:rPr>
              <w:t xml:space="preserve"> заводских испытаний </w:t>
            </w:r>
            <w:r w:rsidR="00607CF4" w:rsidRPr="002C4E18">
              <w:rPr>
                <w:sz w:val="24"/>
                <w:szCs w:val="24"/>
              </w:rPr>
              <w:t xml:space="preserve">по исследованию </w:t>
            </w:r>
            <w:r w:rsidR="00B03874" w:rsidRPr="002C4E18">
              <w:rPr>
                <w:sz w:val="24"/>
                <w:szCs w:val="24"/>
              </w:rPr>
              <w:t>стабильности медицинского изделия в условиях транспортировки и хранения</w:t>
            </w:r>
            <w:r w:rsidRPr="002C4E18">
              <w:rPr>
                <w:sz w:val="24"/>
                <w:szCs w:val="24"/>
              </w:rPr>
              <w:t>.</w:t>
            </w:r>
          </w:p>
        </w:tc>
      </w:tr>
      <w:tr w:rsidR="004511B8" w:rsidRPr="002C4E18" w14:paraId="20A25621" w14:textId="77777777" w:rsidTr="00F6259A">
        <w:tc>
          <w:tcPr>
            <w:tcW w:w="5382" w:type="dxa"/>
          </w:tcPr>
          <w:p w14:paraId="547C9AF7" w14:textId="77777777" w:rsidR="004511B8" w:rsidRPr="002C4E18" w:rsidRDefault="004511B8" w:rsidP="00F6259A">
            <w:pPr>
              <w:rPr>
                <w:color w:val="000000"/>
                <w:sz w:val="24"/>
                <w:szCs w:val="24"/>
              </w:rPr>
            </w:pPr>
            <w:r w:rsidRPr="002C4E18">
              <w:rPr>
                <w:color w:val="000000"/>
                <w:sz w:val="24"/>
                <w:szCs w:val="24"/>
              </w:rPr>
              <w:t>6. Медицинские изделия должны быть эффективными так, как это предусмотрено производителем, и должны быть спроектированы и изготовлены таким образом, чтобы в нормальных условиях эксплуатации они соответствовали целям применения по назначению, определенному производителем.</w:t>
            </w:r>
          </w:p>
        </w:tc>
        <w:tc>
          <w:tcPr>
            <w:tcW w:w="4246" w:type="dxa"/>
          </w:tcPr>
          <w:p w14:paraId="34D31390" w14:textId="031DAA15" w:rsidR="004511B8" w:rsidRPr="00641527" w:rsidRDefault="0001332C" w:rsidP="008C0022">
            <w:pPr>
              <w:pStyle w:val="14"/>
              <w:spacing w:line="240" w:lineRule="auto"/>
              <w:ind w:firstLine="0"/>
              <w:rPr>
                <w:sz w:val="24"/>
                <w:szCs w:val="24"/>
              </w:rPr>
            </w:pPr>
            <w:r w:rsidRPr="0001332C">
              <w:rPr>
                <w:sz w:val="24"/>
                <w:szCs w:val="24"/>
              </w:rPr>
              <w:t xml:space="preserve">   Подтверждение соответствия проводится</w:t>
            </w:r>
            <w:r>
              <w:rPr>
                <w:sz w:val="24"/>
                <w:szCs w:val="24"/>
              </w:rPr>
              <w:t xml:space="preserve">, </w:t>
            </w:r>
            <w:r w:rsidRPr="0001332C">
              <w:rPr>
                <w:sz w:val="24"/>
                <w:szCs w:val="24"/>
              </w:rPr>
              <w:t>по применимости, на основе</w:t>
            </w:r>
            <w:r>
              <w:rPr>
                <w:sz w:val="24"/>
                <w:szCs w:val="24"/>
              </w:rPr>
              <w:t xml:space="preserve"> анализа</w:t>
            </w:r>
            <w:r w:rsidRPr="000133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="004511B8" w:rsidRPr="002C4E18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а</w:t>
            </w:r>
            <w:r w:rsidR="004511B8" w:rsidRPr="002C4E18">
              <w:rPr>
                <w:sz w:val="24"/>
                <w:szCs w:val="24"/>
              </w:rPr>
              <w:t xml:space="preserve"> о клиническом доказательстве эффективности и безопасности медицинского изделия</w:t>
            </w:r>
            <w:r w:rsidR="009A29E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эксплуатационной документации (</w:t>
            </w:r>
            <w:r w:rsidR="009A29EE">
              <w:rPr>
                <w:sz w:val="24"/>
                <w:szCs w:val="24"/>
              </w:rPr>
              <w:t>инструкци</w:t>
            </w:r>
            <w:r>
              <w:rPr>
                <w:sz w:val="24"/>
                <w:szCs w:val="24"/>
              </w:rPr>
              <w:t>й</w:t>
            </w:r>
            <w:r w:rsidR="009A29EE">
              <w:rPr>
                <w:sz w:val="24"/>
                <w:szCs w:val="24"/>
              </w:rPr>
              <w:t xml:space="preserve"> по применению</w:t>
            </w:r>
            <w:r w:rsidR="00512091">
              <w:rPr>
                <w:sz w:val="24"/>
                <w:szCs w:val="24"/>
              </w:rPr>
              <w:t xml:space="preserve">); оцениваются </w:t>
            </w:r>
            <w:r w:rsidR="00512091" w:rsidRPr="002C4E18">
              <w:rPr>
                <w:sz w:val="24"/>
                <w:szCs w:val="24"/>
              </w:rPr>
              <w:t>материал</w:t>
            </w:r>
            <w:r w:rsidR="00512091">
              <w:rPr>
                <w:sz w:val="24"/>
                <w:szCs w:val="24"/>
              </w:rPr>
              <w:t>ы, подтверждающие соответствие применяемым признанным стандартам.</w:t>
            </w:r>
          </w:p>
        </w:tc>
      </w:tr>
      <w:tr w:rsidR="004511B8" w:rsidRPr="002C4E18" w14:paraId="79E46FFF" w14:textId="77777777" w:rsidTr="00F6259A">
        <w:tc>
          <w:tcPr>
            <w:tcW w:w="5382" w:type="dxa"/>
          </w:tcPr>
          <w:p w14:paraId="0ECEE929" w14:textId="77777777" w:rsidR="004511B8" w:rsidRPr="002C4E18" w:rsidRDefault="004511B8" w:rsidP="00F6259A">
            <w:pPr>
              <w:rPr>
                <w:color w:val="000000"/>
                <w:sz w:val="24"/>
                <w:szCs w:val="24"/>
              </w:rPr>
            </w:pPr>
            <w:r w:rsidRPr="002C4E18">
              <w:rPr>
                <w:color w:val="000000"/>
                <w:sz w:val="24"/>
                <w:szCs w:val="24"/>
              </w:rPr>
              <w:t>7. Эксплуатационные характеристики и эффективность медицинского изделия не должны изменяться до такой степени, чтобы ставить под угрозу жизнь и здоровье пользователей и третьих лиц в течение срока эксплуатации, определенного производителем, при условии, что медицинское изделие подвергается воздействиям, которые могут возникать в нормальных условиях эксплуатации, и техническое обслуживание проводится в соответствии с инструкцией по применению.</w:t>
            </w:r>
          </w:p>
        </w:tc>
        <w:tc>
          <w:tcPr>
            <w:tcW w:w="4246" w:type="dxa"/>
          </w:tcPr>
          <w:p w14:paraId="32D39413" w14:textId="60654D61" w:rsidR="004511B8" w:rsidRPr="002C4E18" w:rsidRDefault="004511B8" w:rsidP="00F6259A">
            <w:pPr>
              <w:pStyle w:val="14"/>
              <w:spacing w:line="240" w:lineRule="auto"/>
              <w:ind w:firstLine="0"/>
              <w:rPr>
                <w:sz w:val="24"/>
                <w:szCs w:val="24"/>
              </w:rPr>
            </w:pPr>
            <w:r w:rsidRPr="002C4E18">
              <w:rPr>
                <w:sz w:val="24"/>
                <w:szCs w:val="24"/>
              </w:rPr>
              <w:t>Для подтверждения соответствия да</w:t>
            </w:r>
            <w:r w:rsidR="00FC0257" w:rsidRPr="002C4E18">
              <w:rPr>
                <w:sz w:val="24"/>
                <w:szCs w:val="24"/>
              </w:rPr>
              <w:t>нному требованию оценива</w:t>
            </w:r>
            <w:r w:rsidR="00B5182C">
              <w:rPr>
                <w:sz w:val="24"/>
                <w:szCs w:val="24"/>
              </w:rPr>
              <w:t>е</w:t>
            </w:r>
            <w:r w:rsidRPr="002C4E18">
              <w:rPr>
                <w:sz w:val="24"/>
                <w:szCs w:val="24"/>
              </w:rPr>
              <w:t>тся</w:t>
            </w:r>
            <w:r w:rsidR="00FC0257" w:rsidRPr="002C4E18">
              <w:rPr>
                <w:sz w:val="24"/>
                <w:szCs w:val="24"/>
              </w:rPr>
              <w:t>, по применимости:</w:t>
            </w:r>
            <w:r w:rsidRPr="002C4E18">
              <w:rPr>
                <w:sz w:val="24"/>
                <w:szCs w:val="24"/>
              </w:rPr>
              <w:t xml:space="preserve"> отчет об исследовании стабильности МИ, </w:t>
            </w:r>
            <w:r w:rsidR="00FC0257" w:rsidRPr="002C4E18">
              <w:rPr>
                <w:sz w:val="24"/>
                <w:szCs w:val="24"/>
              </w:rPr>
              <w:t>данные, полученные на основе опыта клинического применения</w:t>
            </w:r>
            <w:r w:rsidR="000E532A">
              <w:rPr>
                <w:sz w:val="24"/>
                <w:szCs w:val="24"/>
              </w:rPr>
              <w:t xml:space="preserve">, </w:t>
            </w:r>
            <w:r w:rsidR="000E532A" w:rsidRPr="002C4E18">
              <w:rPr>
                <w:sz w:val="24"/>
                <w:szCs w:val="24"/>
              </w:rPr>
              <w:t>материал</w:t>
            </w:r>
            <w:r w:rsidR="000E532A">
              <w:rPr>
                <w:sz w:val="24"/>
                <w:szCs w:val="24"/>
              </w:rPr>
              <w:t xml:space="preserve">ы, подтверждающие соответствие применяемым признанным стандартам. </w:t>
            </w:r>
          </w:p>
        </w:tc>
      </w:tr>
      <w:tr w:rsidR="004511B8" w:rsidRPr="002C4E18" w14:paraId="522DCB10" w14:textId="77777777" w:rsidTr="00F6259A">
        <w:tc>
          <w:tcPr>
            <w:tcW w:w="5382" w:type="dxa"/>
          </w:tcPr>
          <w:p w14:paraId="4BA97456" w14:textId="77777777" w:rsidR="004511B8" w:rsidRPr="002C4E18" w:rsidRDefault="004511B8" w:rsidP="00F6259A">
            <w:pPr>
              <w:rPr>
                <w:color w:val="000000"/>
                <w:sz w:val="24"/>
                <w:szCs w:val="24"/>
              </w:rPr>
            </w:pPr>
            <w:r w:rsidRPr="002C4E18">
              <w:rPr>
                <w:color w:val="000000"/>
                <w:sz w:val="24"/>
                <w:szCs w:val="24"/>
              </w:rPr>
              <w:t>8. Все известные и предполагаемые риски, возникающие при использовании медицинского изделия, и любые нежелательные эффекты от такого использования сводятся к минимуму и должны быть приемлемыми при сопоставлении с пользой для пользователей, получаемой от предусмотренного производителем действия медицинского изделия при нормальных условиях эксплуатации.</w:t>
            </w:r>
          </w:p>
        </w:tc>
        <w:tc>
          <w:tcPr>
            <w:tcW w:w="4246" w:type="dxa"/>
          </w:tcPr>
          <w:p w14:paraId="3EE0D3E5" w14:textId="1C9EEEEF" w:rsidR="004511B8" w:rsidRPr="002C4E18" w:rsidRDefault="004511B8" w:rsidP="00F6259A">
            <w:pPr>
              <w:pStyle w:val="14"/>
              <w:spacing w:line="240" w:lineRule="auto"/>
              <w:ind w:firstLine="0"/>
              <w:rPr>
                <w:sz w:val="24"/>
                <w:szCs w:val="24"/>
              </w:rPr>
            </w:pPr>
            <w:r w:rsidRPr="002C4E18">
              <w:rPr>
                <w:sz w:val="24"/>
                <w:szCs w:val="24"/>
              </w:rPr>
              <w:t xml:space="preserve">Для подтверждения соответствия данному требованию проводится анализ выводов производителя </w:t>
            </w:r>
            <w:r w:rsidR="00FB76BC" w:rsidRPr="002C4E18">
              <w:rPr>
                <w:sz w:val="24"/>
                <w:szCs w:val="24"/>
              </w:rPr>
              <w:t>о допустимости</w:t>
            </w:r>
            <w:r w:rsidR="00AC758E">
              <w:rPr>
                <w:sz w:val="24"/>
                <w:szCs w:val="24"/>
              </w:rPr>
              <w:t xml:space="preserve"> </w:t>
            </w:r>
            <w:r w:rsidRPr="002C4E18">
              <w:rPr>
                <w:sz w:val="24"/>
                <w:szCs w:val="24"/>
              </w:rPr>
              <w:t>совокупного остаточного риска с учетом данных о клиническо</w:t>
            </w:r>
            <w:r w:rsidR="00AC758E">
              <w:rPr>
                <w:sz w:val="24"/>
                <w:szCs w:val="24"/>
              </w:rPr>
              <w:t>й</w:t>
            </w:r>
            <w:r w:rsidRPr="002C4E18">
              <w:rPr>
                <w:sz w:val="24"/>
                <w:szCs w:val="24"/>
              </w:rPr>
              <w:t xml:space="preserve"> эффективности</w:t>
            </w:r>
            <w:r w:rsidR="000E532A">
              <w:rPr>
                <w:sz w:val="24"/>
                <w:szCs w:val="24"/>
              </w:rPr>
              <w:t xml:space="preserve"> МИ</w:t>
            </w:r>
            <w:r w:rsidRPr="002C4E18">
              <w:rPr>
                <w:sz w:val="24"/>
                <w:szCs w:val="24"/>
              </w:rPr>
              <w:t xml:space="preserve"> </w:t>
            </w:r>
            <w:r w:rsidR="000E532A">
              <w:rPr>
                <w:sz w:val="24"/>
                <w:szCs w:val="24"/>
              </w:rPr>
              <w:t>и соответствии применяемым признанным стандартам.</w:t>
            </w:r>
          </w:p>
        </w:tc>
      </w:tr>
      <w:tr w:rsidR="004511B8" w:rsidRPr="002C4E18" w14:paraId="070772E7" w14:textId="77777777" w:rsidTr="00F6259A">
        <w:tc>
          <w:tcPr>
            <w:tcW w:w="5382" w:type="dxa"/>
          </w:tcPr>
          <w:p w14:paraId="41D3FA9B" w14:textId="77777777" w:rsidR="004511B8" w:rsidRPr="002C4E18" w:rsidRDefault="004511B8" w:rsidP="00F6259A">
            <w:pPr>
              <w:rPr>
                <w:color w:val="000000"/>
                <w:sz w:val="24"/>
                <w:szCs w:val="24"/>
              </w:rPr>
            </w:pPr>
            <w:r w:rsidRPr="002C4E18">
              <w:rPr>
                <w:color w:val="000000"/>
                <w:sz w:val="24"/>
                <w:szCs w:val="24"/>
              </w:rPr>
              <w:t xml:space="preserve">9. Для каждого медицинского изделия предоставляется информация, необходимая для идентификации этого медицинского изделия и его производителя, страны происхождения, а также информация для пользователя (профессионального или непрофессионального), </w:t>
            </w:r>
            <w:r w:rsidRPr="002C4E18">
              <w:rPr>
                <w:color w:val="000000"/>
                <w:sz w:val="24"/>
                <w:szCs w:val="24"/>
              </w:rPr>
              <w:lastRenderedPageBreak/>
              <w:t>касающаяся безопасности медицинского изделия, его функциональных свойств и эксплуатационных характеристик. Такая информация может находиться на самом медицинском изделии, на упаковке или в инструкции по применению.</w:t>
            </w:r>
          </w:p>
        </w:tc>
        <w:tc>
          <w:tcPr>
            <w:tcW w:w="4246" w:type="dxa"/>
          </w:tcPr>
          <w:p w14:paraId="7C41E552" w14:textId="480F0188" w:rsidR="004511B8" w:rsidRPr="002C4E18" w:rsidRDefault="004511B8" w:rsidP="00F6259A">
            <w:pPr>
              <w:pStyle w:val="14"/>
              <w:spacing w:line="240" w:lineRule="auto"/>
              <w:ind w:firstLine="0"/>
              <w:rPr>
                <w:sz w:val="24"/>
                <w:szCs w:val="24"/>
              </w:rPr>
            </w:pPr>
            <w:r w:rsidRPr="002C4E18">
              <w:rPr>
                <w:sz w:val="24"/>
                <w:szCs w:val="24"/>
              </w:rPr>
              <w:lastRenderedPageBreak/>
              <w:t xml:space="preserve">Выполнение требования проверяется по данным о маркировке, представленным производителем в составе регистрационного досье, а также в эксплуатационных документах (инструкциях по применению). </w:t>
            </w:r>
            <w:r w:rsidR="004A797D" w:rsidRPr="002C4E18">
              <w:rPr>
                <w:sz w:val="24"/>
                <w:szCs w:val="24"/>
              </w:rPr>
              <w:lastRenderedPageBreak/>
              <w:t xml:space="preserve">Проверяется, что в </w:t>
            </w:r>
            <w:r w:rsidR="00C719D1" w:rsidRPr="002C4E18">
              <w:rPr>
                <w:sz w:val="24"/>
                <w:szCs w:val="24"/>
              </w:rPr>
              <w:t>совокупности, информация,</w:t>
            </w:r>
            <w:r w:rsidR="004A797D" w:rsidRPr="002C4E18">
              <w:rPr>
                <w:sz w:val="24"/>
                <w:szCs w:val="24"/>
              </w:rPr>
              <w:t xml:space="preserve"> приведенная на самом медицинском изделии, на его упаковке и в инструкции соответствует</w:t>
            </w:r>
            <w:r w:rsidR="00C719D1" w:rsidRPr="002C4E18">
              <w:rPr>
                <w:sz w:val="24"/>
                <w:szCs w:val="24"/>
              </w:rPr>
              <w:t xml:space="preserve"> данным технического файла с учетом требований п.9 Общих требований.</w:t>
            </w:r>
            <w:r w:rsidR="004A797D" w:rsidRPr="002C4E18">
              <w:rPr>
                <w:sz w:val="24"/>
                <w:szCs w:val="24"/>
              </w:rPr>
              <w:t xml:space="preserve">   </w:t>
            </w:r>
          </w:p>
        </w:tc>
      </w:tr>
      <w:tr w:rsidR="004511B8" w:rsidRPr="002C4E18" w14:paraId="22D7A68E" w14:textId="77777777" w:rsidTr="00F6259A">
        <w:tc>
          <w:tcPr>
            <w:tcW w:w="5382" w:type="dxa"/>
          </w:tcPr>
          <w:p w14:paraId="43CFC1FD" w14:textId="4907F46C" w:rsidR="004511B8" w:rsidRPr="00E74ECD" w:rsidRDefault="004511B8" w:rsidP="00F6259A">
            <w:pPr>
              <w:rPr>
                <w:sz w:val="24"/>
                <w:szCs w:val="24"/>
              </w:rPr>
            </w:pPr>
            <w:r w:rsidRPr="002C4E18">
              <w:rPr>
                <w:color w:val="000000"/>
                <w:sz w:val="24"/>
                <w:szCs w:val="24"/>
              </w:rPr>
              <w:lastRenderedPageBreak/>
              <w:t xml:space="preserve">10. Носитель информации, ее формат, содержание и расположение должны соответствовать медицинскому изделию, его назначению и техническим знаниям, опыту, образованию или подготовке пользователей. </w:t>
            </w:r>
            <w:r w:rsidRPr="002C4E18">
              <w:rPr>
                <w:color w:val="000000"/>
                <w:sz w:val="24"/>
                <w:szCs w:val="24"/>
              </w:rPr>
              <w:br/>
              <w:t>Носитель информации в качестве ограничений по применению, противопоказаний, мер предосторожности или предупреждения должен содержать сведения об остаточных рисках, связанных с применением медицинского изделия. Понятие «противопоказания» не применимо для медицинских изделий для диагностики in vitro</w:t>
            </w:r>
            <w:r w:rsidR="0015559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46" w:type="dxa"/>
          </w:tcPr>
          <w:p w14:paraId="1451D7FC" w14:textId="4CBF234E" w:rsidR="004511B8" w:rsidRPr="002C4E18" w:rsidRDefault="004511B8" w:rsidP="00F6259A">
            <w:pPr>
              <w:pStyle w:val="14"/>
              <w:spacing w:line="240" w:lineRule="auto"/>
              <w:ind w:firstLine="0"/>
              <w:rPr>
                <w:sz w:val="24"/>
                <w:szCs w:val="24"/>
              </w:rPr>
            </w:pPr>
            <w:r w:rsidRPr="002C4E18">
              <w:rPr>
                <w:sz w:val="24"/>
                <w:szCs w:val="24"/>
              </w:rPr>
              <w:t>Выполнение требования проверяется по данным о маркировке, представленным производителем в составе регистрационного досье, а также в эксплуатационных документах (инструкции по применению)</w:t>
            </w:r>
            <w:r w:rsidR="00FC0257" w:rsidRPr="002C4E18">
              <w:rPr>
                <w:sz w:val="24"/>
                <w:szCs w:val="24"/>
              </w:rPr>
              <w:t xml:space="preserve"> с учетом данных отчета об анализе рисков.</w:t>
            </w:r>
            <w:r w:rsidR="00E25DA7" w:rsidRPr="002C4E18">
              <w:rPr>
                <w:sz w:val="24"/>
                <w:szCs w:val="24"/>
              </w:rPr>
              <w:t xml:space="preserve"> </w:t>
            </w:r>
          </w:p>
        </w:tc>
      </w:tr>
      <w:tr w:rsidR="004511B8" w:rsidRPr="002C4E18" w14:paraId="19179D47" w14:textId="77777777" w:rsidTr="00F6259A">
        <w:tc>
          <w:tcPr>
            <w:tcW w:w="5382" w:type="dxa"/>
          </w:tcPr>
          <w:p w14:paraId="461D5E6B" w14:textId="77777777" w:rsidR="004511B8" w:rsidRPr="002C4E18" w:rsidRDefault="004511B8" w:rsidP="00F6259A">
            <w:pPr>
              <w:rPr>
                <w:color w:val="000000"/>
                <w:sz w:val="24"/>
                <w:szCs w:val="24"/>
              </w:rPr>
            </w:pPr>
            <w:r w:rsidRPr="002C4E18">
              <w:rPr>
                <w:color w:val="000000"/>
                <w:sz w:val="24"/>
                <w:szCs w:val="24"/>
              </w:rPr>
              <w:t xml:space="preserve">11. Информация, предусмотренная пунктом 9 настоящих Общих требований, указывается на маркировке и в инструкции по применению на русском языке, а также при наличии соответствующих требований в законодательстве государств-членов на государственном языке (государственных языках) государств-членов. </w:t>
            </w:r>
            <w:r w:rsidRPr="002C4E18">
              <w:rPr>
                <w:color w:val="000000"/>
                <w:sz w:val="24"/>
                <w:szCs w:val="24"/>
              </w:rPr>
              <w:br/>
              <w:t>Такая информация может содержать символы, установленные межгосударственными стандартами, а также установленные международными стандартами (при условии, что безопасность медицинского изделия не нарушается в связи с непониманием отдельными пользователями значения таких символов).</w:t>
            </w:r>
          </w:p>
        </w:tc>
        <w:tc>
          <w:tcPr>
            <w:tcW w:w="4246" w:type="dxa"/>
          </w:tcPr>
          <w:p w14:paraId="5E5312B7" w14:textId="44CDFD3E" w:rsidR="00871160" w:rsidRPr="002C4E18" w:rsidRDefault="004511B8" w:rsidP="00F6259A">
            <w:pPr>
              <w:pStyle w:val="14"/>
              <w:spacing w:line="240" w:lineRule="auto"/>
              <w:ind w:firstLine="0"/>
              <w:rPr>
                <w:sz w:val="24"/>
                <w:szCs w:val="24"/>
              </w:rPr>
            </w:pPr>
            <w:r w:rsidRPr="002C4E18">
              <w:rPr>
                <w:sz w:val="24"/>
                <w:szCs w:val="24"/>
              </w:rPr>
              <w:t xml:space="preserve">Выполнение </w:t>
            </w:r>
            <w:r w:rsidR="00390FC1" w:rsidRPr="002C4E18">
              <w:rPr>
                <w:sz w:val="24"/>
                <w:szCs w:val="24"/>
              </w:rPr>
              <w:t xml:space="preserve">указанных </w:t>
            </w:r>
            <w:r w:rsidRPr="002C4E18">
              <w:rPr>
                <w:sz w:val="24"/>
                <w:szCs w:val="24"/>
              </w:rPr>
              <w:t>требования проверяется по данным о маркировке, представленным производителем в составе регистрационного досье, а также в эксплуатационных документах (инструкции по применению).</w:t>
            </w:r>
            <w:r w:rsidR="00AF3549" w:rsidRPr="002C4E18">
              <w:rPr>
                <w:sz w:val="24"/>
                <w:szCs w:val="24"/>
              </w:rPr>
              <w:t xml:space="preserve"> </w:t>
            </w:r>
          </w:p>
          <w:p w14:paraId="4CC73541" w14:textId="77777777" w:rsidR="007B2264" w:rsidRPr="002C4E18" w:rsidRDefault="007B2264" w:rsidP="00F6259A">
            <w:pPr>
              <w:pStyle w:val="14"/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10611D59" w14:textId="13859500" w:rsidR="007B2264" w:rsidRPr="002C4E18" w:rsidRDefault="007B2264" w:rsidP="00F6259A">
            <w:pPr>
              <w:pStyle w:val="14"/>
              <w:spacing w:line="240" w:lineRule="auto"/>
              <w:ind w:firstLine="0"/>
              <w:rPr>
                <w:sz w:val="24"/>
                <w:szCs w:val="24"/>
              </w:rPr>
            </w:pPr>
            <w:r w:rsidRPr="002C4E18">
              <w:rPr>
                <w:sz w:val="24"/>
                <w:szCs w:val="24"/>
              </w:rPr>
              <w:t xml:space="preserve">Различные </w:t>
            </w:r>
            <w:r w:rsidR="00871160" w:rsidRPr="002C4E18">
              <w:rPr>
                <w:sz w:val="24"/>
                <w:szCs w:val="24"/>
              </w:rPr>
              <w:t xml:space="preserve">варианты </w:t>
            </w:r>
            <w:r w:rsidR="00390FC1" w:rsidRPr="002C4E18">
              <w:rPr>
                <w:sz w:val="24"/>
                <w:szCs w:val="24"/>
              </w:rPr>
              <w:t>маркировок</w:t>
            </w:r>
            <w:r w:rsidR="00871160" w:rsidRPr="002C4E18">
              <w:rPr>
                <w:sz w:val="24"/>
                <w:szCs w:val="24"/>
              </w:rPr>
              <w:t xml:space="preserve">, с указанием русского языка и одного или нескольких государственных языков государств-членов могут предоставляться </w:t>
            </w:r>
            <w:r w:rsidRPr="002C4E18">
              <w:rPr>
                <w:sz w:val="24"/>
                <w:szCs w:val="24"/>
              </w:rPr>
              <w:t xml:space="preserve">и применяться </w:t>
            </w:r>
            <w:r w:rsidR="00871160" w:rsidRPr="002C4E18">
              <w:rPr>
                <w:sz w:val="24"/>
                <w:szCs w:val="24"/>
              </w:rPr>
              <w:t>раздельно</w:t>
            </w:r>
            <w:r w:rsidR="00390FC1" w:rsidRPr="002C4E18">
              <w:rPr>
                <w:sz w:val="24"/>
                <w:szCs w:val="24"/>
              </w:rPr>
              <w:t xml:space="preserve"> для разных языков</w:t>
            </w:r>
            <w:r w:rsidR="00871160" w:rsidRPr="002C4E18">
              <w:rPr>
                <w:sz w:val="24"/>
                <w:szCs w:val="24"/>
              </w:rPr>
              <w:t xml:space="preserve"> с учетом предполагаемого обращения медицинского изделия в конкретных государствах-членах.</w:t>
            </w:r>
          </w:p>
          <w:p w14:paraId="0F82B036" w14:textId="63E580FC" w:rsidR="007B2264" w:rsidRPr="002C4E18" w:rsidRDefault="007B2264" w:rsidP="00F6259A">
            <w:pPr>
              <w:pStyle w:val="14"/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04A61AB3" w14:textId="535FC3DB" w:rsidR="007B2264" w:rsidRPr="002C4E18" w:rsidRDefault="007B2264" w:rsidP="00F6259A">
            <w:pPr>
              <w:pStyle w:val="14"/>
              <w:spacing w:line="240" w:lineRule="auto"/>
              <w:ind w:firstLine="0"/>
              <w:rPr>
                <w:sz w:val="24"/>
                <w:szCs w:val="24"/>
              </w:rPr>
            </w:pPr>
            <w:r w:rsidRPr="002C4E18">
              <w:rPr>
                <w:sz w:val="24"/>
                <w:szCs w:val="24"/>
              </w:rPr>
              <w:t>Для медицинских изделий профессионального применения могут применяться любые символы, применение которых предусматривается соответствующими признанными стандартами.</w:t>
            </w:r>
          </w:p>
          <w:p w14:paraId="1BE98E8A" w14:textId="77777777" w:rsidR="007B2264" w:rsidRPr="002C4E18" w:rsidRDefault="007B2264" w:rsidP="00F6259A">
            <w:pPr>
              <w:pStyle w:val="14"/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11BAD10A" w14:textId="297199F8" w:rsidR="004511B8" w:rsidRPr="002C4E18" w:rsidRDefault="007B2264" w:rsidP="00F6259A">
            <w:pPr>
              <w:pStyle w:val="14"/>
              <w:spacing w:line="240" w:lineRule="auto"/>
              <w:ind w:firstLine="0"/>
              <w:rPr>
                <w:sz w:val="24"/>
                <w:szCs w:val="24"/>
              </w:rPr>
            </w:pPr>
            <w:r w:rsidRPr="002C4E18">
              <w:rPr>
                <w:sz w:val="24"/>
                <w:szCs w:val="24"/>
              </w:rPr>
              <w:t xml:space="preserve"> Для медицинских изделий, предназначенных для непрофессиональных пользователей, для применяемых символов, применение которых предусматривается соответствующими признанными стандартами</w:t>
            </w:r>
            <w:r w:rsidR="00587A24" w:rsidRPr="002C4E18">
              <w:rPr>
                <w:sz w:val="24"/>
                <w:szCs w:val="24"/>
              </w:rPr>
              <w:t>, да</w:t>
            </w:r>
            <w:r w:rsidR="00801382" w:rsidRPr="002C4E18">
              <w:rPr>
                <w:sz w:val="24"/>
                <w:szCs w:val="24"/>
              </w:rPr>
              <w:t>ется</w:t>
            </w:r>
            <w:r w:rsidR="00587A24" w:rsidRPr="002C4E18">
              <w:rPr>
                <w:sz w:val="24"/>
                <w:szCs w:val="24"/>
              </w:rPr>
              <w:t xml:space="preserve"> объяснение их значения в инструкции по применению.</w:t>
            </w:r>
            <w:r w:rsidRPr="002C4E18">
              <w:rPr>
                <w:sz w:val="24"/>
                <w:szCs w:val="24"/>
              </w:rPr>
              <w:t xml:space="preserve">  </w:t>
            </w:r>
            <w:r w:rsidR="00AF3549" w:rsidRPr="002C4E18">
              <w:rPr>
                <w:sz w:val="24"/>
                <w:szCs w:val="24"/>
              </w:rPr>
              <w:t xml:space="preserve"> </w:t>
            </w:r>
          </w:p>
          <w:p w14:paraId="6FBBF7A0" w14:textId="293331FE" w:rsidR="00206890" w:rsidRPr="002C4E18" w:rsidRDefault="00206890" w:rsidP="00F6259A">
            <w:pPr>
              <w:pStyle w:val="1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3EF6DB1E" w14:textId="77777777" w:rsidR="004511B8" w:rsidRPr="002C4E18" w:rsidRDefault="004511B8" w:rsidP="008D77E1">
      <w:pPr>
        <w:pStyle w:val="14"/>
      </w:pPr>
    </w:p>
    <w:p w14:paraId="2CC4F2FE" w14:textId="5FEA3569" w:rsidR="00FC2663" w:rsidRDefault="00D4193B" w:rsidP="00A943B3">
      <w:pPr>
        <w:pStyle w:val="3"/>
      </w:pPr>
      <w:bookmarkStart w:id="9" w:name="_Toc506889658"/>
      <w:r w:rsidRPr="002C4E18">
        <w:t>2.</w:t>
      </w:r>
      <w:r w:rsidR="00B93292">
        <w:t>3</w:t>
      </w:r>
      <w:r w:rsidRPr="002C4E18">
        <w:t>.3</w:t>
      </w:r>
      <w:r w:rsidR="008D77E1" w:rsidRPr="002C4E18">
        <w:t xml:space="preserve">. </w:t>
      </w:r>
      <w:bookmarkStart w:id="10" w:name="_Hlk492645483"/>
      <w:r w:rsidR="00FC2663" w:rsidRPr="002C4E18">
        <w:t xml:space="preserve">Использование признанных стандартов </w:t>
      </w:r>
      <w:r w:rsidR="00FC2663">
        <w:t>для п</w:t>
      </w:r>
      <w:r w:rsidRPr="002C4E18">
        <w:t>одтверждени</w:t>
      </w:r>
      <w:r w:rsidR="00FC2663">
        <w:t>я</w:t>
      </w:r>
      <w:r w:rsidRPr="002C4E18">
        <w:t xml:space="preserve"> соответствия Общим требованиям</w:t>
      </w:r>
      <w:bookmarkEnd w:id="9"/>
      <w:r w:rsidRPr="002C4E18">
        <w:t xml:space="preserve"> </w:t>
      </w:r>
    </w:p>
    <w:bookmarkEnd w:id="10"/>
    <w:p w14:paraId="6D187BCB" w14:textId="6A73FD89" w:rsidR="008D77E1" w:rsidRPr="002C4E18" w:rsidRDefault="008D77E1" w:rsidP="008D77E1">
      <w:pPr>
        <w:pStyle w:val="14"/>
      </w:pPr>
      <w:r w:rsidRPr="002C4E18">
        <w:t>Подтверждение соответстви</w:t>
      </w:r>
      <w:r w:rsidR="00F2259D">
        <w:t>я</w:t>
      </w:r>
      <w:r w:rsidRPr="002C4E18">
        <w:t xml:space="preserve"> требованиям </w:t>
      </w:r>
      <w:r w:rsidR="0029732D" w:rsidRPr="002C4E18">
        <w:t xml:space="preserve">применимых к медицинскому изделию </w:t>
      </w:r>
      <w:r w:rsidRPr="002C4E18">
        <w:t>признанных стандартов является гарантированным способом доказательства соответствия Общим требованиям.</w:t>
      </w:r>
    </w:p>
    <w:p w14:paraId="4B07F92A" w14:textId="77777777" w:rsidR="003F4150" w:rsidRDefault="008D77E1" w:rsidP="008D77E1">
      <w:pPr>
        <w:pStyle w:val="14"/>
      </w:pPr>
      <w:r w:rsidRPr="00024912">
        <w:t xml:space="preserve">Если </w:t>
      </w:r>
      <w:r w:rsidR="004068AD">
        <w:t xml:space="preserve">для доказательства соответствия Общим требованиям </w:t>
      </w:r>
      <w:r w:rsidRPr="00024912">
        <w:t xml:space="preserve">производитель применяет не все разделы (пункты) признанного стандарта, указанные в перечне, </w:t>
      </w:r>
      <w:r w:rsidRPr="004068AD">
        <w:t>то он представляет обоснование сделанных изъятий</w:t>
      </w:r>
      <w:r w:rsidR="004068AD">
        <w:t xml:space="preserve"> </w:t>
      </w:r>
      <w:r w:rsidR="00DE6997">
        <w:t>в</w:t>
      </w:r>
      <w:r w:rsidR="00DE6997" w:rsidRPr="0097351C">
        <w:t xml:space="preserve"> сведениях о соответствии </w:t>
      </w:r>
      <w:r w:rsidR="00DE6997">
        <w:t>по</w:t>
      </w:r>
      <w:r w:rsidR="00DE6997" w:rsidRPr="0097351C">
        <w:t xml:space="preserve"> форме Приложения № 2 к Общим требованиям как примечание при </w:t>
      </w:r>
      <w:r w:rsidR="00DE6997">
        <w:t>указании</w:t>
      </w:r>
      <w:r w:rsidR="00DE6997" w:rsidRPr="0097351C">
        <w:t xml:space="preserve"> стандарт</w:t>
      </w:r>
      <w:r w:rsidR="00DE6997">
        <w:t>а</w:t>
      </w:r>
      <w:r w:rsidR="00DE6997" w:rsidRPr="0097351C">
        <w:t xml:space="preserve"> в столбце </w:t>
      </w:r>
      <w:r w:rsidR="00DE6997">
        <w:t>4</w:t>
      </w:r>
      <w:r w:rsidRPr="004068AD">
        <w:t xml:space="preserve">. </w:t>
      </w:r>
      <w:r w:rsidRPr="00024912">
        <w:t xml:space="preserve">В ходе экспертизы оценивается допустимость </w:t>
      </w:r>
      <w:r w:rsidRPr="004068AD">
        <w:t xml:space="preserve">сделанных изъятий </w:t>
      </w:r>
      <w:r w:rsidRPr="00024912">
        <w:t>при применении признанного стандарта в отношении влияния на безопасность и эффективность рассматриваемого медицинского изделия.</w:t>
      </w:r>
    </w:p>
    <w:p w14:paraId="4D666518" w14:textId="45DBE33C" w:rsidR="008D77E1" w:rsidRDefault="003F4150" w:rsidP="008D77E1">
      <w:pPr>
        <w:pStyle w:val="14"/>
        <w:rPr>
          <w:color w:val="00B0F0"/>
        </w:rPr>
      </w:pPr>
      <w:r w:rsidRPr="000A43DE">
        <w:t xml:space="preserve">Если производитель применяет более позднюю версию международного или </w:t>
      </w:r>
      <w:r w:rsidR="006170A3" w:rsidRPr="000A43DE">
        <w:t>регионального стандарта,</w:t>
      </w:r>
      <w:r w:rsidRPr="000A43DE">
        <w:t xml:space="preserve"> содержащегося в перечне</w:t>
      </w:r>
      <w:r w:rsidR="004068AD" w:rsidRPr="000A43DE">
        <w:t xml:space="preserve"> </w:t>
      </w:r>
      <w:r w:rsidRPr="000A43DE">
        <w:t xml:space="preserve">признанных стандартов, то презумпция соответствия Общим требованиям распространяется только на те нормы и требования применяемого стандарта, которые не изменяют или не </w:t>
      </w:r>
      <w:r w:rsidR="004A763A">
        <w:t>ослабляют</w:t>
      </w:r>
      <w:r w:rsidRPr="000A43DE">
        <w:t xml:space="preserve"> требования </w:t>
      </w:r>
      <w:r w:rsidR="006170A3" w:rsidRPr="000A43DE">
        <w:t>к медицинскому изделию по сравнению с требованиями признанного стандарта. При этом результаты испытаний с целью регистрации на соответствие требованиям признанного стандарта считаются валидными. Для подтверждения того, что</w:t>
      </w:r>
      <w:r w:rsidR="008D77E1" w:rsidRPr="000A43DE">
        <w:t xml:space="preserve"> </w:t>
      </w:r>
      <w:r w:rsidR="006170A3" w:rsidRPr="000A43DE">
        <w:t>нормы и требования применяемого стандарта</w:t>
      </w:r>
      <w:r w:rsidR="00DF47BD" w:rsidRPr="000A43DE">
        <w:t xml:space="preserve"> </w:t>
      </w:r>
      <w:r w:rsidR="006170A3" w:rsidRPr="000A43DE">
        <w:t xml:space="preserve">не </w:t>
      </w:r>
      <w:r w:rsidR="00AC00D1">
        <w:t>ослабляют</w:t>
      </w:r>
      <w:r w:rsidR="006170A3" w:rsidRPr="000A43DE">
        <w:t xml:space="preserve"> требования к медицинскому изделию по сравнению с требованиями признанного стандарта</w:t>
      </w:r>
      <w:r w:rsidR="00DF47BD" w:rsidRPr="000A43DE">
        <w:t>, заявитель представляет таблицу изменений для применяемых разделов стандарта с анализом имеющихся различий.</w:t>
      </w:r>
    </w:p>
    <w:p w14:paraId="7C904986" w14:textId="239A03E2" w:rsidR="00A4724F" w:rsidRPr="00EF2BAF" w:rsidRDefault="008D77E1" w:rsidP="00B81832">
      <w:pPr>
        <w:pStyle w:val="14"/>
        <w:rPr>
          <w:i/>
          <w:color w:val="7030A0"/>
        </w:rPr>
      </w:pPr>
      <w:r w:rsidRPr="002C4E18">
        <w:t>Производитель может подтвердить соответствие признанному стандарту следующими способами:</w:t>
      </w:r>
    </w:p>
    <w:p w14:paraId="1D57DDAF" w14:textId="1E06C355" w:rsidR="00987A3C" w:rsidRPr="002C4E18" w:rsidRDefault="008D77E1" w:rsidP="008D77E1">
      <w:pPr>
        <w:pStyle w:val="14"/>
      </w:pPr>
      <w:r w:rsidRPr="002C4E18">
        <w:t xml:space="preserve">1) </w:t>
      </w:r>
      <w:r w:rsidRPr="002C4E18">
        <w:rPr>
          <w:b/>
        </w:rPr>
        <w:t>доказательствами, полученными с участием третьей стороны</w:t>
      </w:r>
      <w:r w:rsidRPr="002C4E18">
        <w:t xml:space="preserve"> – протоколом испытаний уполномоченной испытательной лаборатории, включенной в перечень организаций, имеющих право проводить </w:t>
      </w:r>
      <w:r w:rsidRPr="002C4E18">
        <w:lastRenderedPageBreak/>
        <w:t>исследования</w:t>
      </w:r>
      <w:r w:rsidR="00AE6617" w:rsidRPr="002C4E18">
        <w:t xml:space="preserve">(испытания) медицинских изделий в целях их регистрации. </w:t>
      </w:r>
      <w:r w:rsidRPr="002C4E18">
        <w:t xml:space="preserve">Испытания в уполномоченной испытательной лаборатории проводятся на соответствие требованиям </w:t>
      </w:r>
      <w:r w:rsidR="00434D7B" w:rsidRPr="002C4E18">
        <w:t>признанных стандартов</w:t>
      </w:r>
      <w:r w:rsidR="001258A9">
        <w:t>, являющихся стандартами на продукцию,</w:t>
      </w:r>
      <w:r w:rsidRPr="002C4E18">
        <w:t xml:space="preserve"> с применением методов испытаний, содержащихся в </w:t>
      </w:r>
      <w:r w:rsidR="00434D7B" w:rsidRPr="002C4E18">
        <w:t xml:space="preserve">соответствующих </w:t>
      </w:r>
      <w:r w:rsidRPr="002C4E18">
        <w:t xml:space="preserve">признанных стандартах. </w:t>
      </w:r>
      <w:r w:rsidR="00814E0C">
        <w:t xml:space="preserve">Для </w:t>
      </w:r>
      <w:r w:rsidR="006618A3">
        <w:t xml:space="preserve">неактивных </w:t>
      </w:r>
      <w:r w:rsidR="00814E0C">
        <w:t xml:space="preserve">медицинских изделий класса потенциального риска применения 1 производитель может представить протоколы собственных испытаний на соответствие требованиям признанных стандартов с </w:t>
      </w:r>
      <w:r w:rsidR="00814E0C" w:rsidRPr="002C4E18">
        <w:t>применением методов испытаний, содержащихся в соответствующих признанных стандартах.</w:t>
      </w:r>
    </w:p>
    <w:p w14:paraId="33053E7E" w14:textId="60C27138" w:rsidR="008D77E1" w:rsidRPr="002C4E18" w:rsidRDefault="008D77E1" w:rsidP="008D77E1">
      <w:pPr>
        <w:pStyle w:val="14"/>
      </w:pPr>
      <w:r w:rsidRPr="002C4E18">
        <w:t>В случае отсутствия признанных стандартов на методы испытаний при проведени</w:t>
      </w:r>
      <w:r w:rsidR="006618A3">
        <w:t>и</w:t>
      </w:r>
      <w:r w:rsidRPr="002C4E18">
        <w:t xml:space="preserve"> технических испытаний и испытаний с целью оценки биологического действия медицинских изделий применяются методы (методики) испытаний, аттестованные и утвержденные в соответствии с законодательством государств - членов Союза.</w:t>
      </w:r>
    </w:p>
    <w:p w14:paraId="6B3B2E0E" w14:textId="1BB4CEFD" w:rsidR="008D77E1" w:rsidRPr="002C4E18" w:rsidRDefault="008D77E1" w:rsidP="008D77E1">
      <w:pPr>
        <w:pStyle w:val="14"/>
      </w:pPr>
      <w:r w:rsidRPr="002C4E18">
        <w:t>Результаты исследований (испытаний)</w:t>
      </w:r>
      <w:r w:rsidR="00C73F1F">
        <w:t>, полученные</w:t>
      </w:r>
      <w:r w:rsidRPr="002C4E18">
        <w:t xml:space="preserve"> уполномоченны</w:t>
      </w:r>
      <w:r w:rsidR="00C73F1F">
        <w:t>ми</w:t>
      </w:r>
      <w:r w:rsidRPr="002C4E18">
        <w:t xml:space="preserve"> </w:t>
      </w:r>
      <w:r w:rsidR="00C73F1F">
        <w:t>организациями (</w:t>
      </w:r>
      <w:r w:rsidRPr="002C4E18">
        <w:t>испытательными лабораториями</w:t>
      </w:r>
      <w:r w:rsidR="00C73F1F">
        <w:t>)</w:t>
      </w:r>
      <w:r w:rsidR="00C73F1F" w:rsidRPr="00C73F1F">
        <w:t xml:space="preserve"> в ходе выполнения процедур регистрации медицинских изделий</w:t>
      </w:r>
      <w:r w:rsidRPr="002C4E18">
        <w:t>, признаются при условии, что они выполнены в соответствии с требованиями и правилами, установленными Комиссией (Решение № 28 «Об утверждении Правил проведения технических испытаний медицинских изделий», Решение № 38 «Об утверждении Правил проведения исследований (испытаний) с целью оценки биологического действия медицинских изделий»</w:t>
      </w:r>
      <w:r w:rsidR="00C73F1F">
        <w:t>)</w:t>
      </w:r>
      <w:r w:rsidRPr="002C4E18">
        <w:t>.</w:t>
      </w:r>
    </w:p>
    <w:p w14:paraId="5862B776" w14:textId="40CB636B" w:rsidR="008D77E1" w:rsidRDefault="008D77E1" w:rsidP="008D77E1">
      <w:pPr>
        <w:pStyle w:val="14"/>
        <w:rPr>
          <w:color w:val="00B0F0"/>
        </w:rPr>
      </w:pPr>
      <w:r w:rsidRPr="002C4E18">
        <w:t xml:space="preserve">Если испытания проведены в соответствии с указанными выше Правилами, однако при экспертизе выявляются </w:t>
      </w:r>
      <w:r w:rsidR="001E1C23" w:rsidRPr="002C4E18">
        <w:t>факты, ставящие</w:t>
      </w:r>
      <w:r w:rsidRPr="002C4E18">
        <w:t xml:space="preserve"> под сомнение валидность полученных результатов, то экспертная организация вправе проинформировать об этом уполномоченный орган и(или) орган по аккредитации испытательных лабораторий соответствующего государства-члена ЕАЭС. </w:t>
      </w:r>
      <w:r w:rsidRPr="00C73F1F">
        <w:t xml:space="preserve">Однако это не </w:t>
      </w:r>
      <w:r w:rsidR="00801382" w:rsidRPr="00C73F1F">
        <w:t>может</w:t>
      </w:r>
      <w:r w:rsidRPr="00C73F1F">
        <w:t xml:space="preserve"> влиять на признание протокола испытаний, по которому выявлены </w:t>
      </w:r>
      <w:r w:rsidR="0029732D" w:rsidRPr="00C73F1F">
        <w:t xml:space="preserve">указанные </w:t>
      </w:r>
      <w:r w:rsidR="00C73F1F">
        <w:t>факты;</w:t>
      </w:r>
    </w:p>
    <w:p w14:paraId="1B8FB827" w14:textId="77777777" w:rsidR="00BF0FAC" w:rsidRDefault="008D77E1" w:rsidP="008D77E1">
      <w:pPr>
        <w:pStyle w:val="14"/>
      </w:pPr>
      <w:r w:rsidRPr="002C4E18">
        <w:t xml:space="preserve">2) </w:t>
      </w:r>
      <w:r w:rsidRPr="002C4E18">
        <w:rPr>
          <w:b/>
        </w:rPr>
        <w:t>доказательствами первой стороны</w:t>
      </w:r>
      <w:r w:rsidRPr="002C4E18">
        <w:t xml:space="preserve"> – собственными </w:t>
      </w:r>
      <w:r w:rsidRPr="002C4E18">
        <w:lastRenderedPageBreak/>
        <w:t>доказательственными материалами производителя (протоколы собственных испытаний, результаты исследований, опыт клинического применения, декларации соответствия или другие материалы) в случаях, когда</w:t>
      </w:r>
      <w:r w:rsidR="00BF0FAC">
        <w:t>:</w:t>
      </w:r>
    </w:p>
    <w:p w14:paraId="6985E174" w14:textId="43491103" w:rsidR="008D77E1" w:rsidRDefault="00BF0FAC" w:rsidP="008D77E1">
      <w:pPr>
        <w:pStyle w:val="14"/>
      </w:pPr>
      <w:r>
        <w:t>а)</w:t>
      </w:r>
      <w:r w:rsidR="007D3E10">
        <w:t xml:space="preserve"> </w:t>
      </w:r>
      <w:r w:rsidR="007D3E10" w:rsidRPr="007D3E10">
        <w:t>соответствующий признанный стандарт</w:t>
      </w:r>
      <w:r w:rsidR="008D77E1" w:rsidRPr="007D3E10">
        <w:t xml:space="preserve"> </w:t>
      </w:r>
      <w:r w:rsidR="007D3E10">
        <w:t>применяется</w:t>
      </w:r>
      <w:r w:rsidR="007D3E10" w:rsidRPr="007D3E10">
        <w:t xml:space="preserve"> к </w:t>
      </w:r>
      <w:r w:rsidR="007D3E10" w:rsidRPr="00656660">
        <w:t>медицински</w:t>
      </w:r>
      <w:r w:rsidR="007D3E10">
        <w:t>м</w:t>
      </w:r>
      <w:r w:rsidR="007D3E10" w:rsidRPr="00656660">
        <w:t xml:space="preserve"> издели</w:t>
      </w:r>
      <w:r w:rsidR="007D3E10">
        <w:t>ям</w:t>
      </w:r>
      <w:r w:rsidR="008D77E1" w:rsidRPr="007D3E10">
        <w:t xml:space="preserve">, однако для него не имеется </w:t>
      </w:r>
      <w:r w:rsidR="00496EB7" w:rsidRPr="007D3E10">
        <w:t>стандарта на методы испытаний</w:t>
      </w:r>
      <w:r w:rsidR="008D77E1" w:rsidRPr="007D3E10">
        <w:t xml:space="preserve"> или аттестованного в установ</w:t>
      </w:r>
      <w:r w:rsidR="009217A9" w:rsidRPr="007D3E10">
        <w:t>ленном порядке метода испытаний</w:t>
      </w:r>
      <w:r>
        <w:t>;</w:t>
      </w:r>
    </w:p>
    <w:p w14:paraId="19DE32E6" w14:textId="10B17E40" w:rsidR="00BF0FAC" w:rsidRPr="002C4E18" w:rsidRDefault="00BF0FAC" w:rsidP="008D77E1">
      <w:pPr>
        <w:pStyle w:val="14"/>
      </w:pPr>
      <w:r>
        <w:t xml:space="preserve">б) </w:t>
      </w:r>
      <w:r w:rsidRPr="007D3E10">
        <w:t xml:space="preserve">соответствующий признанный стандарт </w:t>
      </w:r>
      <w:r>
        <w:t>применяется</w:t>
      </w:r>
      <w:r w:rsidRPr="007D3E10">
        <w:t xml:space="preserve"> к </w:t>
      </w:r>
      <w:r w:rsidRPr="00656660">
        <w:t>медицински</w:t>
      </w:r>
      <w:r>
        <w:t>м</w:t>
      </w:r>
      <w:r w:rsidRPr="00656660">
        <w:t xml:space="preserve"> </w:t>
      </w:r>
      <w:r>
        <w:t xml:space="preserve">неактивным </w:t>
      </w:r>
      <w:r w:rsidRPr="00656660">
        <w:t>издели</w:t>
      </w:r>
      <w:r>
        <w:t>ям класса потенциального риска 1.</w:t>
      </w:r>
      <w:r w:rsidRPr="007D3E10">
        <w:t xml:space="preserve"> </w:t>
      </w:r>
    </w:p>
    <w:p w14:paraId="502718F9" w14:textId="14AC09B6" w:rsidR="008D77E1" w:rsidRPr="002C4E18" w:rsidRDefault="008D77E1" w:rsidP="008D77E1">
      <w:pPr>
        <w:pStyle w:val="14"/>
      </w:pPr>
      <w:r w:rsidRPr="002C4E18">
        <w:t xml:space="preserve">В ходе экспертизы оценивается </w:t>
      </w:r>
      <w:r w:rsidR="00474C4A" w:rsidRPr="002C4E18">
        <w:t>обоснование производителя относительно валидности</w:t>
      </w:r>
      <w:r w:rsidRPr="002C4E18">
        <w:t xml:space="preserve"> применяемого метода подтверждения соответствия признанному стандарту с учетом класса потенциального риска применения медицинского изделия: </w:t>
      </w:r>
    </w:p>
    <w:p w14:paraId="3D886E18" w14:textId="77777777" w:rsidR="00FC2663" w:rsidRDefault="008D77E1" w:rsidP="009877C9">
      <w:pPr>
        <w:pStyle w:val="14"/>
      </w:pPr>
      <w:bookmarkStart w:id="11" w:name="_Hlk506901028"/>
      <w:r w:rsidRPr="002C4E18">
        <w:t>- для медицинских изделий класс</w:t>
      </w:r>
      <w:r w:rsidR="00FC2663">
        <w:t>ов потенциального риска применения 1 и</w:t>
      </w:r>
      <w:r w:rsidRPr="002C4E18">
        <w:t xml:space="preserve"> 2а могут быть зачтены декларации соответствия с приложением протоколов </w:t>
      </w:r>
      <w:r w:rsidR="00FC2663">
        <w:t xml:space="preserve">собственных </w:t>
      </w:r>
      <w:r w:rsidRPr="002C4E18">
        <w:t>испытаний (исследований);</w:t>
      </w:r>
    </w:p>
    <w:p w14:paraId="17C5B1DC" w14:textId="77777777" w:rsidR="0082001E" w:rsidRDefault="008D77E1" w:rsidP="009877C9">
      <w:pPr>
        <w:pStyle w:val="14"/>
      </w:pPr>
      <w:r w:rsidRPr="002C4E18">
        <w:t xml:space="preserve">- для медицинских изделий класса 2б и 3 могут быть зачтены декларации соответствия с приложенной программой испытаний, протоколами </w:t>
      </w:r>
      <w:r w:rsidR="00FC2663">
        <w:t xml:space="preserve">собственных </w:t>
      </w:r>
      <w:r w:rsidRPr="002C4E18">
        <w:t>испытаний (исследований) и обоснованием выбранных методов испытаний.</w:t>
      </w:r>
      <w:bookmarkEnd w:id="11"/>
    </w:p>
    <w:p w14:paraId="4816EA9B" w14:textId="6DC7A78F" w:rsidR="0082001E" w:rsidRDefault="0082001E" w:rsidP="0082001E">
      <w:pPr>
        <w:pStyle w:val="3"/>
      </w:pPr>
      <w:r w:rsidRPr="002C4E18">
        <w:t>2.</w:t>
      </w:r>
      <w:r w:rsidR="00B93292">
        <w:t>3</w:t>
      </w:r>
      <w:r w:rsidRPr="002C4E18">
        <w:t>.</w:t>
      </w:r>
      <w:r>
        <w:t>4</w:t>
      </w:r>
      <w:r w:rsidRPr="002C4E18">
        <w:t xml:space="preserve">. Использование </w:t>
      </w:r>
      <w:r w:rsidR="00705FB4" w:rsidRPr="00705FB4">
        <w:t>фармакопе</w:t>
      </w:r>
      <w:r w:rsidR="00B17C82">
        <w:t>йных</w:t>
      </w:r>
      <w:r w:rsidR="00705FB4" w:rsidRPr="00705FB4">
        <w:t xml:space="preserve"> </w:t>
      </w:r>
      <w:r w:rsidR="00B17C82">
        <w:t>статей Союза</w:t>
      </w:r>
      <w:r w:rsidR="00705FB4">
        <w:t xml:space="preserve"> </w:t>
      </w:r>
      <w:r>
        <w:t>для п</w:t>
      </w:r>
      <w:r w:rsidRPr="002C4E18">
        <w:t>одтверждени</w:t>
      </w:r>
      <w:r>
        <w:t>я</w:t>
      </w:r>
      <w:r w:rsidRPr="002C4E18">
        <w:t xml:space="preserve"> соответствия Общим требованиям </w:t>
      </w:r>
    </w:p>
    <w:p w14:paraId="4EDD5A25" w14:textId="6BA8CC39" w:rsidR="009877C9" w:rsidRPr="002C4E18" w:rsidRDefault="00B17C82" w:rsidP="009877C9">
      <w:pPr>
        <w:pStyle w:val="14"/>
      </w:pPr>
      <w:r>
        <w:t xml:space="preserve">В случае, если производитель применяет </w:t>
      </w:r>
      <w:r w:rsidRPr="00B17C82">
        <w:t>фармакопейны</w:t>
      </w:r>
      <w:r>
        <w:t>е</w:t>
      </w:r>
      <w:r w:rsidRPr="00B17C82">
        <w:t xml:space="preserve"> стат</w:t>
      </w:r>
      <w:r>
        <w:t>ьи</w:t>
      </w:r>
      <w:r w:rsidRPr="00B17C82">
        <w:t xml:space="preserve"> </w:t>
      </w:r>
      <w:r>
        <w:t>Союза</w:t>
      </w:r>
      <w:r w:rsidRPr="00B17C82">
        <w:t xml:space="preserve"> </w:t>
      </w:r>
      <w:r>
        <w:t>для доказательства</w:t>
      </w:r>
      <w:r w:rsidR="0082001E" w:rsidRPr="002C4E18">
        <w:t xml:space="preserve"> соответстви</w:t>
      </w:r>
      <w:r>
        <w:t>я</w:t>
      </w:r>
      <w:r w:rsidR="0082001E" w:rsidRPr="002C4E18">
        <w:t xml:space="preserve"> </w:t>
      </w:r>
      <w:r>
        <w:t xml:space="preserve">медицинского изделия Общим </w:t>
      </w:r>
      <w:r w:rsidR="0082001E" w:rsidRPr="002C4E18">
        <w:t>требованиям</w:t>
      </w:r>
      <w:r>
        <w:t>, при экспертизе оцениваются доказательственные материалы и</w:t>
      </w:r>
      <w:r w:rsidR="0082001E" w:rsidRPr="002C4E18">
        <w:t xml:space="preserve"> применим</w:t>
      </w:r>
      <w:r>
        <w:t xml:space="preserve">ость </w:t>
      </w:r>
      <w:r w:rsidR="0082001E" w:rsidRPr="002C4E18">
        <w:t xml:space="preserve">к медицинскому изделию </w:t>
      </w:r>
      <w:r>
        <w:t>используемых фармакопейных статей.</w:t>
      </w:r>
      <w:r w:rsidR="009877C9">
        <w:t xml:space="preserve"> </w:t>
      </w:r>
    </w:p>
    <w:p w14:paraId="65262A1F" w14:textId="44769EE1" w:rsidR="00CC57E1" w:rsidRPr="002C4E18" w:rsidRDefault="00874A04" w:rsidP="00A943B3">
      <w:pPr>
        <w:pStyle w:val="3"/>
      </w:pPr>
      <w:bookmarkStart w:id="12" w:name="_Toc506889659"/>
      <w:r w:rsidRPr="002C4E18">
        <w:t>2.</w:t>
      </w:r>
      <w:r w:rsidR="00B93292">
        <w:t>3</w:t>
      </w:r>
      <w:r w:rsidRPr="002C4E18">
        <w:t>.</w:t>
      </w:r>
      <w:r w:rsidR="004543AB">
        <w:t>5</w:t>
      </w:r>
      <w:r w:rsidRPr="002C4E18">
        <w:t xml:space="preserve">. </w:t>
      </w:r>
      <w:r w:rsidR="00B7280E" w:rsidRPr="002C4E18">
        <w:t>Непосредственное выполнение</w:t>
      </w:r>
      <w:r w:rsidR="00CC57E1" w:rsidRPr="002C4E18">
        <w:t xml:space="preserve"> </w:t>
      </w:r>
      <w:r w:rsidR="0082001E" w:rsidRPr="002C4E18">
        <w:t>Общи</w:t>
      </w:r>
      <w:r w:rsidR="0082001E">
        <w:t>х</w:t>
      </w:r>
      <w:r w:rsidR="0082001E" w:rsidRPr="002C4E18">
        <w:t xml:space="preserve"> требовани</w:t>
      </w:r>
      <w:r w:rsidR="0082001E">
        <w:t>й</w:t>
      </w:r>
      <w:r w:rsidR="0082001E" w:rsidRPr="002C4E18">
        <w:t xml:space="preserve"> </w:t>
      </w:r>
      <w:bookmarkEnd w:id="12"/>
    </w:p>
    <w:p w14:paraId="0D9DE8A4" w14:textId="4027AB95" w:rsidR="00673252" w:rsidRPr="002C4E18" w:rsidRDefault="00247F33" w:rsidP="00F17487">
      <w:pPr>
        <w:pStyle w:val="14"/>
      </w:pPr>
      <w:r w:rsidRPr="002C4E18">
        <w:t>Подтверждение с</w:t>
      </w:r>
      <w:r w:rsidR="00874A04" w:rsidRPr="002C4E18">
        <w:t>оответстви</w:t>
      </w:r>
      <w:r w:rsidRPr="002C4E18">
        <w:t>я</w:t>
      </w:r>
      <w:r w:rsidR="00874A04" w:rsidRPr="002C4E18">
        <w:t xml:space="preserve"> медицинского изделия Общим требованиям </w:t>
      </w:r>
      <w:r w:rsidRPr="002C4E18">
        <w:t xml:space="preserve">в случае </w:t>
      </w:r>
      <w:r w:rsidR="002B1D6E" w:rsidRPr="002C4E18">
        <w:t>непосредственного</w:t>
      </w:r>
      <w:r w:rsidR="007D44C8" w:rsidRPr="002C4E18">
        <w:t xml:space="preserve"> </w:t>
      </w:r>
      <w:r w:rsidRPr="002C4E18">
        <w:t>выполнения</w:t>
      </w:r>
      <w:r w:rsidR="00874A04" w:rsidRPr="002C4E18">
        <w:t xml:space="preserve"> установленных этим документом требовани</w:t>
      </w:r>
      <w:r w:rsidR="00DC1F36">
        <w:t>я</w:t>
      </w:r>
      <w:r w:rsidR="00874A04" w:rsidRPr="002C4E18">
        <w:t xml:space="preserve"> </w:t>
      </w:r>
      <w:r w:rsidR="000F080F" w:rsidRPr="002C4E18">
        <w:t>(т.е. без отсылки к требованиям признанного стандарта)</w:t>
      </w:r>
      <w:r w:rsidR="000F080F">
        <w:t xml:space="preserve"> </w:t>
      </w:r>
      <w:r w:rsidR="00486FB1" w:rsidRPr="002C4E18">
        <w:t>проверяется путем анализа соответствующих разделов (пунктов)</w:t>
      </w:r>
      <w:r w:rsidR="002B1D6E" w:rsidRPr="002C4E18">
        <w:t xml:space="preserve">, </w:t>
      </w:r>
      <w:r w:rsidR="00486FB1" w:rsidRPr="002C4E18">
        <w:t xml:space="preserve">Технического файла и (или) </w:t>
      </w:r>
      <w:r w:rsidR="00A225B2" w:rsidRPr="002C4E18">
        <w:lastRenderedPageBreak/>
        <w:t>сопроводительной (</w:t>
      </w:r>
      <w:r w:rsidR="00486FB1" w:rsidRPr="002C4E18">
        <w:t>эксплуатационной</w:t>
      </w:r>
      <w:r w:rsidR="00A225B2" w:rsidRPr="002C4E18">
        <w:t>)</w:t>
      </w:r>
      <w:r w:rsidR="00486FB1" w:rsidRPr="002C4E18">
        <w:t xml:space="preserve"> документации,</w:t>
      </w:r>
      <w:r w:rsidR="002B1D6E" w:rsidRPr="002C4E18">
        <w:t xml:space="preserve"> </w:t>
      </w:r>
      <w:r w:rsidR="00FD728D" w:rsidRPr="002C4E18">
        <w:t>и(или)</w:t>
      </w:r>
      <w:r w:rsidR="002B1D6E" w:rsidRPr="002C4E18">
        <w:t xml:space="preserve"> доказательственных материалов</w:t>
      </w:r>
      <w:r w:rsidR="00996CC1" w:rsidRPr="002C4E18">
        <w:t xml:space="preserve"> первой стороны</w:t>
      </w:r>
      <w:r w:rsidR="002B1D6E" w:rsidRPr="002C4E18">
        <w:t>,</w:t>
      </w:r>
      <w:r w:rsidR="00486FB1" w:rsidRPr="002C4E18">
        <w:t xml:space="preserve"> указанных </w:t>
      </w:r>
      <w:r w:rsidR="0010490B" w:rsidRPr="002C4E18">
        <w:t xml:space="preserve">производителем </w:t>
      </w:r>
      <w:r w:rsidR="00486FB1" w:rsidRPr="002C4E18">
        <w:t>в контрольном перечне по форме Приложения №2 Общих требований</w:t>
      </w:r>
      <w:r w:rsidR="00154930" w:rsidRPr="002C4E18">
        <w:t xml:space="preserve">. Указанные доказательственные </w:t>
      </w:r>
      <w:r w:rsidR="00865E16" w:rsidRPr="002C4E18">
        <w:t>материалы могут</w:t>
      </w:r>
      <w:r w:rsidR="00154930" w:rsidRPr="002C4E18">
        <w:t xml:space="preserve"> включать в себя результаты собственных исследований и испытаний, испытаний с участием </w:t>
      </w:r>
      <w:r w:rsidR="00F31572">
        <w:t xml:space="preserve">привлекаемой </w:t>
      </w:r>
      <w:r w:rsidR="004B1839">
        <w:t xml:space="preserve">производителем </w:t>
      </w:r>
      <w:r w:rsidR="00154930" w:rsidRPr="002C4E18">
        <w:t>третьей стороны</w:t>
      </w:r>
      <w:r w:rsidR="00E2067E">
        <w:t xml:space="preserve"> (испытательной лаборатории),</w:t>
      </w:r>
      <w:r w:rsidR="00154930" w:rsidRPr="002C4E18">
        <w:t xml:space="preserve"> в том числе, испытания на соответствие требо</w:t>
      </w:r>
      <w:r w:rsidR="00A225B2" w:rsidRPr="002C4E18">
        <w:t xml:space="preserve">ваниям </w:t>
      </w:r>
      <w:r w:rsidR="00FB2DB6" w:rsidRPr="002C4E18">
        <w:t>применяемых</w:t>
      </w:r>
      <w:r w:rsidR="0010490B" w:rsidRPr="002C4E18">
        <w:t xml:space="preserve"> </w:t>
      </w:r>
      <w:r w:rsidR="00A225B2" w:rsidRPr="002C4E18">
        <w:t>стандартов, не включенных</w:t>
      </w:r>
      <w:r w:rsidR="00154930" w:rsidRPr="002C4E18">
        <w:t xml:space="preserve"> в</w:t>
      </w:r>
      <w:r w:rsidR="0010490B" w:rsidRPr="002C4E18">
        <w:t xml:space="preserve"> перечень признанных стандартов.</w:t>
      </w:r>
    </w:p>
    <w:p w14:paraId="1E7EFF02" w14:textId="041671BE" w:rsidR="0053769E" w:rsidRDefault="00865E16" w:rsidP="00F17487">
      <w:pPr>
        <w:pStyle w:val="14"/>
      </w:pPr>
      <w:r w:rsidRPr="002C4E18">
        <w:t xml:space="preserve"> </w:t>
      </w:r>
      <w:r w:rsidR="00686360" w:rsidRPr="002C4E18">
        <w:t xml:space="preserve">Производитель вправе применять </w:t>
      </w:r>
      <w:r w:rsidR="004B1839">
        <w:t xml:space="preserve">межгосударственные и иные </w:t>
      </w:r>
      <w:r w:rsidR="00686360" w:rsidRPr="002C4E18">
        <w:t xml:space="preserve">стандарты, не входящие в перечень признанных стандартов, однако такие стандарты не обеспечивают презумпцию соответствия Общим требованиям. В этом случае производитель представляет обоснование валидности применяемого стандарта для подтверждения соответствия Общим требованиям. </w:t>
      </w:r>
      <w:r w:rsidRPr="002C4E18">
        <w:t>В ходе экспертизы оценивается валидность методов</w:t>
      </w:r>
      <w:r w:rsidR="00686360" w:rsidRPr="002C4E18">
        <w:t xml:space="preserve"> и(или) стандартов</w:t>
      </w:r>
      <w:r w:rsidRPr="002C4E18">
        <w:t>, которые были использованы производителем для доказательства соответствия Общим требованиям.</w:t>
      </w:r>
    </w:p>
    <w:p w14:paraId="6C163E38" w14:textId="4C5C34E2" w:rsidR="004B1839" w:rsidRDefault="004B1839" w:rsidP="00F17487">
      <w:pPr>
        <w:pStyle w:val="14"/>
      </w:pPr>
      <w:r w:rsidRPr="004B1839">
        <w:t xml:space="preserve">В случае, если производитель в своей документации ссылается на стандарты, которые не приняты в национальных системах стандартизации </w:t>
      </w:r>
      <w:r>
        <w:t xml:space="preserve">референтного </w:t>
      </w:r>
      <w:r w:rsidRPr="004B1839">
        <w:t>государств</w:t>
      </w:r>
      <w:r>
        <w:t>а и(или) государств признания</w:t>
      </w:r>
      <w:r w:rsidRPr="004B1839">
        <w:t>, то он либо указывает в документации соответствующие требования стандарта прямым образом без отсылок, либо приводит в приложении полные тексты ссылочных стандартов на русском языке.</w:t>
      </w:r>
    </w:p>
    <w:p w14:paraId="767FB358" w14:textId="007900BB" w:rsidR="00FD728D" w:rsidRPr="002C4E18" w:rsidRDefault="0053769E" w:rsidP="00FD728D">
      <w:pPr>
        <w:pStyle w:val="14"/>
      </w:pPr>
      <w:r w:rsidRPr="002C4E18">
        <w:t xml:space="preserve">В случае, если в ходе экспертизы валидность </w:t>
      </w:r>
      <w:r w:rsidR="00A225B2" w:rsidRPr="002C4E18">
        <w:t xml:space="preserve">требований </w:t>
      </w:r>
      <w:r w:rsidRPr="002C4E18">
        <w:t xml:space="preserve">применяемого стандарта </w:t>
      </w:r>
      <w:r w:rsidR="00DC1F36">
        <w:t xml:space="preserve">для доказательства безопасности и эффективности </w:t>
      </w:r>
      <w:r w:rsidR="009B4F7C" w:rsidRPr="002C4E18">
        <w:t>подтверждена,</w:t>
      </w:r>
      <w:r w:rsidR="00FD728D" w:rsidRPr="002C4E18">
        <w:t xml:space="preserve"> то доказательства соответствия применяемому стандарту оценивается с учетом класса потенциального риска применения медицинского изделия: </w:t>
      </w:r>
    </w:p>
    <w:p w14:paraId="71EE89AE" w14:textId="77777777" w:rsidR="00DC1F36" w:rsidRDefault="00DC1F36" w:rsidP="00DC1F36">
      <w:pPr>
        <w:pStyle w:val="14"/>
      </w:pPr>
      <w:r w:rsidRPr="002C4E18">
        <w:t>- для медицинских изделий класс</w:t>
      </w:r>
      <w:r>
        <w:t>ов потенциального риска применения 1 и</w:t>
      </w:r>
      <w:r w:rsidRPr="002C4E18">
        <w:t xml:space="preserve"> 2а могут быть зачтены декларации соответствия с приложением протоколов </w:t>
      </w:r>
      <w:r>
        <w:t xml:space="preserve">собственных </w:t>
      </w:r>
      <w:r w:rsidRPr="002C4E18">
        <w:t>испытаний (исследований);</w:t>
      </w:r>
    </w:p>
    <w:p w14:paraId="768E5D2B" w14:textId="6724C4DB" w:rsidR="00154930" w:rsidRPr="002C4E18" w:rsidRDefault="00DC1F36" w:rsidP="00DC1F36">
      <w:pPr>
        <w:pStyle w:val="14"/>
      </w:pPr>
      <w:r w:rsidRPr="002C4E18">
        <w:t xml:space="preserve">- для медицинских изделий класса 2б и 3 могут быть зачтены декларации соответствия с приложенной программой испытаний, протоколами </w:t>
      </w:r>
      <w:r>
        <w:t xml:space="preserve">собственных </w:t>
      </w:r>
      <w:r w:rsidRPr="002C4E18">
        <w:lastRenderedPageBreak/>
        <w:t>испытаний (исследований) и обоснованием выбранных методов испытаний.</w:t>
      </w:r>
    </w:p>
    <w:p w14:paraId="3B258F3C" w14:textId="77777777" w:rsidR="00335F2F" w:rsidRPr="002C4E18" w:rsidRDefault="00335F2F" w:rsidP="00F17487">
      <w:pPr>
        <w:pStyle w:val="14"/>
      </w:pPr>
    </w:p>
    <w:p w14:paraId="08F54496" w14:textId="24F0E7CF" w:rsidR="00F17487" w:rsidRPr="002C4E18" w:rsidRDefault="00B7280E" w:rsidP="00A943B3">
      <w:pPr>
        <w:pStyle w:val="3"/>
      </w:pPr>
      <w:bookmarkStart w:id="13" w:name="_Toc506889660"/>
      <w:r w:rsidRPr="002C4E18">
        <w:t>2.</w:t>
      </w:r>
      <w:r w:rsidR="005D152F">
        <w:t>4</w:t>
      </w:r>
      <w:r w:rsidR="009E3F5A" w:rsidRPr="002C4E18">
        <w:t xml:space="preserve">. </w:t>
      </w:r>
      <w:r w:rsidR="00980E63" w:rsidRPr="002C4E18">
        <w:t>О</w:t>
      </w:r>
      <w:r w:rsidR="001A6AA1" w:rsidRPr="002C4E18">
        <w:t xml:space="preserve">тчет о клиническом </w:t>
      </w:r>
      <w:r w:rsidR="00FB5DD2" w:rsidRPr="002C4E18">
        <w:t>доказательстве</w:t>
      </w:r>
      <w:r w:rsidR="001A6AA1" w:rsidRPr="002C4E18">
        <w:t xml:space="preserve"> эффективности</w:t>
      </w:r>
      <w:r w:rsidR="003E7296" w:rsidRPr="002C4E18">
        <w:t xml:space="preserve"> и безопасност</w:t>
      </w:r>
      <w:r w:rsidR="001A6AA1" w:rsidRPr="002C4E18">
        <w:t>и медицинского изделия.</w:t>
      </w:r>
      <w:bookmarkEnd w:id="13"/>
    </w:p>
    <w:p w14:paraId="4454D408" w14:textId="077B4DAA" w:rsidR="00E35C60" w:rsidRPr="002C4E18" w:rsidRDefault="00B7280E" w:rsidP="00944307">
      <w:pPr>
        <w:pStyle w:val="3"/>
      </w:pPr>
      <w:bookmarkStart w:id="14" w:name="_Toc506889661"/>
      <w:r w:rsidRPr="002C4E18">
        <w:t>2.</w:t>
      </w:r>
      <w:r w:rsidR="005D152F">
        <w:t>4</w:t>
      </w:r>
      <w:r w:rsidR="006A01FC" w:rsidRPr="002C4E18">
        <w:t>.1. Общие положения</w:t>
      </w:r>
      <w:r w:rsidR="005936BE" w:rsidRPr="002C4E18">
        <w:t>.</w:t>
      </w:r>
      <w:bookmarkEnd w:id="14"/>
    </w:p>
    <w:p w14:paraId="21B40DDC" w14:textId="77777777" w:rsidR="00BF178F" w:rsidRDefault="00B87F56" w:rsidP="003E3D6B">
      <w:pPr>
        <w:pStyle w:val="14"/>
      </w:pPr>
      <w:r w:rsidRPr="002C4E18">
        <w:t xml:space="preserve">В соответствии </w:t>
      </w:r>
      <w:r w:rsidR="009A30B2" w:rsidRPr="002C4E18">
        <w:t xml:space="preserve">с пунктом </w:t>
      </w:r>
      <w:r w:rsidR="002A6F78">
        <w:t>3</w:t>
      </w:r>
      <w:r w:rsidR="004D63A1" w:rsidRPr="002C4E18">
        <w:t xml:space="preserve"> </w:t>
      </w:r>
      <w:r w:rsidR="003E3D6B" w:rsidRPr="002C4E18">
        <w:t xml:space="preserve">Правил проведения клинических и клинико-лабораторных испытаний (исследований) медицинских изделий </w:t>
      </w:r>
      <w:r w:rsidR="00A8412A" w:rsidRPr="002C4E18">
        <w:t>(Решение Совета ЕЭК от 12.02.2016 N 29), далее – Правила</w:t>
      </w:r>
      <w:r w:rsidR="002F726E" w:rsidRPr="002C4E18">
        <w:t>,</w:t>
      </w:r>
      <w:r w:rsidR="00387A21">
        <w:t xml:space="preserve"> в случае, если клинические данные используются для доказательства соответствия Общим требованиям, </w:t>
      </w:r>
      <w:r w:rsidR="00387A21" w:rsidRPr="002C4E18">
        <w:t>доказательство</w:t>
      </w:r>
      <w:r w:rsidR="003E3D6B" w:rsidRPr="002C4E18">
        <w:t xml:space="preserve"> </w:t>
      </w:r>
      <w:r w:rsidR="00387A21">
        <w:t xml:space="preserve">клинической </w:t>
      </w:r>
      <w:r w:rsidR="003E3D6B" w:rsidRPr="002C4E18">
        <w:t>эффективности и безопасности медицинского изделия</w:t>
      </w:r>
      <w:r w:rsidR="00EB59EE" w:rsidRPr="002C4E18">
        <w:t xml:space="preserve"> оформляется в виде отчета и</w:t>
      </w:r>
      <w:r w:rsidR="003E3D6B" w:rsidRPr="002C4E18">
        <w:t xml:space="preserve"> </w:t>
      </w:r>
      <w:r w:rsidR="00EB59EE" w:rsidRPr="002C4E18">
        <w:t>включа</w:t>
      </w:r>
      <w:r w:rsidR="00801382" w:rsidRPr="002C4E18">
        <w:t>е</w:t>
      </w:r>
      <w:r w:rsidR="00EB59EE" w:rsidRPr="002C4E18">
        <w:t>т</w:t>
      </w:r>
      <w:r w:rsidR="003E3D6B" w:rsidRPr="002C4E18">
        <w:t xml:space="preserve"> в себя все клинические </w:t>
      </w:r>
      <w:r w:rsidR="00EB59EE" w:rsidRPr="002C4E18">
        <w:t>данные, на которых оно основано</w:t>
      </w:r>
      <w:r w:rsidR="003E3D6B" w:rsidRPr="002C4E18">
        <w:t>.</w:t>
      </w:r>
    </w:p>
    <w:p w14:paraId="1CB7F811" w14:textId="06C364C7" w:rsidR="00E4566E" w:rsidRDefault="00BF178F" w:rsidP="003E3D6B">
      <w:pPr>
        <w:pStyle w:val="14"/>
      </w:pPr>
      <w:r>
        <w:t xml:space="preserve">Для медицинских изделий для диагностики </w:t>
      </w:r>
      <w:r>
        <w:rPr>
          <w:lang w:val="en-US"/>
        </w:rPr>
        <w:t>in</w:t>
      </w:r>
      <w:r w:rsidRPr="00BF178F">
        <w:t xml:space="preserve"> </w:t>
      </w:r>
      <w:r>
        <w:rPr>
          <w:lang w:val="en-US"/>
        </w:rPr>
        <w:t>vitro</w:t>
      </w:r>
      <w:r w:rsidRPr="00BF178F">
        <w:t xml:space="preserve"> </w:t>
      </w:r>
      <w:bookmarkStart w:id="15" w:name="_Hlk507786403"/>
      <w:r w:rsidR="00E51BBA">
        <w:t xml:space="preserve">отчет о </w:t>
      </w:r>
      <w:r w:rsidR="00E51BBA" w:rsidRPr="00E51BBA">
        <w:t xml:space="preserve">клиническом доказательстве эффективности и безопасности </w:t>
      </w:r>
      <w:bookmarkEnd w:id="15"/>
      <w:r w:rsidR="00E51BBA">
        <w:t xml:space="preserve">составляется в случае, если к медицинскому изделию </w:t>
      </w:r>
      <w:r w:rsidR="00AE0004">
        <w:t xml:space="preserve">для диагностики </w:t>
      </w:r>
      <w:r w:rsidR="00AE0004">
        <w:rPr>
          <w:lang w:val="en-US"/>
        </w:rPr>
        <w:t>in</w:t>
      </w:r>
      <w:r w:rsidR="00AE0004" w:rsidRPr="00BF178F">
        <w:t xml:space="preserve"> </w:t>
      </w:r>
      <w:r w:rsidR="00AE0004">
        <w:rPr>
          <w:lang w:val="en-US"/>
        </w:rPr>
        <w:t>vitro</w:t>
      </w:r>
      <w:r w:rsidR="00AE0004" w:rsidRPr="00BF178F">
        <w:t xml:space="preserve"> </w:t>
      </w:r>
      <w:r w:rsidR="00E51BBA">
        <w:t xml:space="preserve">применимы показатели </w:t>
      </w:r>
      <w:r w:rsidR="00E51BBA" w:rsidRPr="00E51BBA">
        <w:t>аналитической эффективности</w:t>
      </w:r>
      <w:r w:rsidR="00AE0004">
        <w:t xml:space="preserve"> (такие, как например, </w:t>
      </w:r>
      <w:r w:rsidR="00AE0004" w:rsidRPr="00AE0004">
        <w:t>чувствительность, специфичность, правильность, повторяемость, воспроизводимость, предел обнаружения (детекции) и диапазон измерения</w:t>
      </w:r>
      <w:r w:rsidR="00AE0004">
        <w:t>) или</w:t>
      </w:r>
      <w:r w:rsidR="00AE0004" w:rsidRPr="00AE0004">
        <w:t xml:space="preserve"> характеристики клинической эффективности </w:t>
      </w:r>
      <w:r w:rsidR="00AE0004">
        <w:t xml:space="preserve">(такие, как например, </w:t>
      </w:r>
      <w:r w:rsidR="00AE0004" w:rsidRPr="00AE0004">
        <w:t>диагностическая чувствительность и диагностическая специфичность</w:t>
      </w:r>
      <w:r w:rsidR="00AE0004">
        <w:t>).</w:t>
      </w:r>
      <w:r w:rsidR="00E4566E">
        <w:t xml:space="preserve"> Для медицинских изделий для диагностики </w:t>
      </w:r>
      <w:r w:rsidR="00E4566E">
        <w:rPr>
          <w:lang w:val="en-US"/>
        </w:rPr>
        <w:t>in</w:t>
      </w:r>
      <w:r w:rsidR="00E4566E" w:rsidRPr="00BF178F">
        <w:t xml:space="preserve"> </w:t>
      </w:r>
      <w:r w:rsidR="00E4566E">
        <w:rPr>
          <w:lang w:val="en-US"/>
        </w:rPr>
        <w:t>vitro</w:t>
      </w:r>
      <w:r w:rsidR="00E4566E">
        <w:t xml:space="preserve"> класса потенциального риска применения 1 </w:t>
      </w:r>
      <w:r w:rsidR="00E2515D">
        <w:t xml:space="preserve">составление </w:t>
      </w:r>
      <w:r w:rsidR="00E4566E" w:rsidRPr="00E4566E">
        <w:t>отчет</w:t>
      </w:r>
      <w:r w:rsidR="00E2515D">
        <w:t>а</w:t>
      </w:r>
      <w:r w:rsidR="00E4566E" w:rsidRPr="00E4566E">
        <w:t xml:space="preserve"> о клиническом доказательстве эффективности и безопасности</w:t>
      </w:r>
      <w:r w:rsidR="00E4566E">
        <w:t xml:space="preserve"> не </w:t>
      </w:r>
      <w:r w:rsidR="00E2515D">
        <w:t>является обязательным</w:t>
      </w:r>
      <w:r w:rsidR="00E4566E">
        <w:t xml:space="preserve">. </w:t>
      </w:r>
    </w:p>
    <w:p w14:paraId="217EB1A2" w14:textId="2A6BFD8F" w:rsidR="00387A21" w:rsidRDefault="00E4566E" w:rsidP="003E3D6B">
      <w:pPr>
        <w:pStyle w:val="14"/>
      </w:pPr>
      <w:r w:rsidRPr="00E4566E">
        <w:t xml:space="preserve">Отчет о клиническом доказательстве эффективности и безопасности медицинского изделия должен поддерживаться в актуальном состоянии </w:t>
      </w:r>
      <w:r w:rsidR="00E2515D">
        <w:t>в соответствии с правилами управления документацией, принятыми на предприятии,</w:t>
      </w:r>
      <w:r w:rsidR="00A27D04">
        <w:t xml:space="preserve"> </w:t>
      </w:r>
      <w:r w:rsidRPr="00E4566E">
        <w:t xml:space="preserve">с учетом данных, полученных в ходе постпродажного мониторинга и (или) при появлении новой подтвержденной информации из научных литературных источников, касающейся его безопасности и </w:t>
      </w:r>
      <w:r w:rsidRPr="00E4566E">
        <w:lastRenderedPageBreak/>
        <w:t>эффективности.</w:t>
      </w:r>
      <w:r w:rsidR="00AE0004">
        <w:t xml:space="preserve"> </w:t>
      </w:r>
      <w:r w:rsidR="00E51BBA">
        <w:t xml:space="preserve"> </w:t>
      </w:r>
      <w:r w:rsidR="00BF178F">
        <w:t xml:space="preserve"> </w:t>
      </w:r>
      <w:r w:rsidR="00531D95" w:rsidRPr="002C4E18">
        <w:t xml:space="preserve"> </w:t>
      </w:r>
    </w:p>
    <w:p w14:paraId="782D20ED" w14:textId="3059254C" w:rsidR="003E3D6B" w:rsidRPr="002C4E18" w:rsidRDefault="009A30B2" w:rsidP="00A943B3">
      <w:pPr>
        <w:pStyle w:val="3"/>
      </w:pPr>
      <w:bookmarkStart w:id="16" w:name="_Toc506889662"/>
      <w:r w:rsidRPr="002C4E18">
        <w:t>2.</w:t>
      </w:r>
      <w:r w:rsidR="005D152F">
        <w:t>4</w:t>
      </w:r>
      <w:r w:rsidR="00531D95" w:rsidRPr="002C4E18">
        <w:t xml:space="preserve">.2. </w:t>
      </w:r>
      <w:r w:rsidR="008C677D">
        <w:t>Анализ</w:t>
      </w:r>
      <w:r w:rsidR="00531D95" w:rsidRPr="002C4E18">
        <w:t xml:space="preserve"> отчета</w:t>
      </w:r>
      <w:r w:rsidR="005071C2" w:rsidRPr="002C4E18">
        <w:t xml:space="preserve"> о клиническом доказательстве эффективности и безопасности медицинского изделия</w:t>
      </w:r>
      <w:r w:rsidR="00B82915" w:rsidRPr="002C4E18">
        <w:t>.</w:t>
      </w:r>
      <w:bookmarkEnd w:id="16"/>
    </w:p>
    <w:p w14:paraId="29FFE846" w14:textId="2C726DD8" w:rsidR="00700F16" w:rsidRDefault="00926963" w:rsidP="00700F16">
      <w:pPr>
        <w:pStyle w:val="14"/>
      </w:pPr>
      <w:r w:rsidRPr="002C4E18">
        <w:t xml:space="preserve">Рекомендуемая структура отчета </w:t>
      </w:r>
      <w:r w:rsidR="00B82915" w:rsidRPr="002C4E18">
        <w:t xml:space="preserve">о клиническом доказательстве эффективности и безопасности медицинского изделия (далее – отчет) </w:t>
      </w:r>
      <w:r w:rsidR="004F1F30">
        <w:t xml:space="preserve">и содержание экспертизы </w:t>
      </w:r>
      <w:r w:rsidRPr="002C4E18">
        <w:t>приведен</w:t>
      </w:r>
      <w:r w:rsidR="004F1F30">
        <w:t>ы</w:t>
      </w:r>
      <w:r w:rsidRPr="002C4E18">
        <w:t xml:space="preserve"> в Таблице 2:</w:t>
      </w:r>
    </w:p>
    <w:p w14:paraId="7EB08C83" w14:textId="3970E3D5" w:rsidR="00700F16" w:rsidRDefault="00700F16" w:rsidP="00700F16">
      <w:pPr>
        <w:pStyle w:val="1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0F16">
        <w:t>Таблица 2.</w:t>
      </w:r>
    </w:p>
    <w:tbl>
      <w:tblPr>
        <w:tblStyle w:val="15"/>
        <w:tblW w:w="10207" w:type="dxa"/>
        <w:tblInd w:w="-289" w:type="dxa"/>
        <w:tblLook w:val="04A0" w:firstRow="1" w:lastRow="0" w:firstColumn="1" w:lastColumn="0" w:noHBand="0" w:noVBand="1"/>
      </w:tblPr>
      <w:tblGrid>
        <w:gridCol w:w="2389"/>
        <w:gridCol w:w="4750"/>
        <w:gridCol w:w="3068"/>
      </w:tblGrid>
      <w:tr w:rsidR="00700F16" w:rsidRPr="00C35294" w14:paraId="0A3ECC26" w14:textId="77777777" w:rsidTr="00700F16">
        <w:trPr>
          <w:trHeight w:val="416"/>
        </w:trPr>
        <w:tc>
          <w:tcPr>
            <w:tcW w:w="2269" w:type="dxa"/>
          </w:tcPr>
          <w:p w14:paraId="560B7DB7" w14:textId="77777777" w:rsidR="00700F16" w:rsidRPr="00C35294" w:rsidRDefault="00700F16" w:rsidP="00F945C8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C35294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842" w:type="dxa"/>
          </w:tcPr>
          <w:p w14:paraId="11E2C6B3" w14:textId="77777777" w:rsidR="00700F16" w:rsidRPr="00C35294" w:rsidRDefault="00700F16" w:rsidP="00F945C8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C35294">
              <w:rPr>
                <w:b/>
                <w:sz w:val="24"/>
                <w:szCs w:val="24"/>
              </w:rPr>
              <w:t>Рекомендации по содержанию (по применимости)</w:t>
            </w:r>
          </w:p>
        </w:tc>
        <w:tc>
          <w:tcPr>
            <w:tcW w:w="3096" w:type="dxa"/>
          </w:tcPr>
          <w:p w14:paraId="43ED861C" w14:textId="77777777" w:rsidR="00700F16" w:rsidRPr="00C35294" w:rsidRDefault="00700F16" w:rsidP="00F945C8">
            <w:pPr>
              <w:jc w:val="center"/>
              <w:rPr>
                <w:b/>
                <w:sz w:val="24"/>
                <w:szCs w:val="24"/>
              </w:rPr>
            </w:pPr>
            <w:r w:rsidRPr="00C35294">
              <w:rPr>
                <w:b/>
                <w:sz w:val="24"/>
                <w:szCs w:val="24"/>
              </w:rPr>
              <w:t>Оценка предоставленной информации</w:t>
            </w:r>
          </w:p>
        </w:tc>
      </w:tr>
      <w:tr w:rsidR="00700F16" w:rsidRPr="00C35294" w14:paraId="084CF773" w14:textId="77777777" w:rsidTr="00700F16">
        <w:trPr>
          <w:trHeight w:val="924"/>
        </w:trPr>
        <w:tc>
          <w:tcPr>
            <w:tcW w:w="2269" w:type="dxa"/>
          </w:tcPr>
          <w:p w14:paraId="262A7777" w14:textId="24EB97E1" w:rsidR="00700F16" w:rsidRPr="00C35294" w:rsidRDefault="00D542A2" w:rsidP="00D54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00F16" w:rsidRPr="00C35294">
              <w:rPr>
                <w:sz w:val="24"/>
                <w:szCs w:val="24"/>
              </w:rPr>
              <w:t>Общая информация об отчете</w:t>
            </w:r>
          </w:p>
        </w:tc>
        <w:tc>
          <w:tcPr>
            <w:tcW w:w="4842" w:type="dxa"/>
          </w:tcPr>
          <w:p w14:paraId="4635E9C5" w14:textId="77777777" w:rsidR="00700F16" w:rsidRPr="00C35294" w:rsidRDefault="00700F16" w:rsidP="00D542A2">
            <w:pPr>
              <w:rPr>
                <w:sz w:val="24"/>
                <w:szCs w:val="24"/>
              </w:rPr>
            </w:pPr>
            <w:r w:rsidRPr="00C35294">
              <w:rPr>
                <w:sz w:val="24"/>
                <w:szCs w:val="24"/>
              </w:rPr>
              <w:t xml:space="preserve">Отчет должен содержать дату составления и сведения о составлявших отчет лицах (ФИО, квалификация) </w:t>
            </w:r>
          </w:p>
        </w:tc>
        <w:tc>
          <w:tcPr>
            <w:tcW w:w="3096" w:type="dxa"/>
          </w:tcPr>
          <w:p w14:paraId="1D5606BB" w14:textId="7233D259" w:rsidR="00700F16" w:rsidRPr="00C35294" w:rsidRDefault="00700F16" w:rsidP="00F945C8">
            <w:pPr>
              <w:rPr>
                <w:sz w:val="24"/>
                <w:szCs w:val="24"/>
              </w:rPr>
            </w:pPr>
            <w:r w:rsidRPr="00C35294">
              <w:rPr>
                <w:sz w:val="24"/>
                <w:szCs w:val="24"/>
              </w:rPr>
              <w:t>Проверяется наличие даты отчета, а также сведений о составлявших отчет лицах</w:t>
            </w:r>
            <w:r w:rsidR="00D542A2">
              <w:rPr>
                <w:sz w:val="24"/>
                <w:szCs w:val="24"/>
              </w:rPr>
              <w:t>.</w:t>
            </w:r>
          </w:p>
        </w:tc>
      </w:tr>
      <w:tr w:rsidR="00700F16" w:rsidRPr="00C35294" w14:paraId="4043726D" w14:textId="77777777" w:rsidTr="00700F16">
        <w:trPr>
          <w:trHeight w:val="924"/>
        </w:trPr>
        <w:tc>
          <w:tcPr>
            <w:tcW w:w="2269" w:type="dxa"/>
            <w:vMerge w:val="restart"/>
          </w:tcPr>
          <w:p w14:paraId="0BBD9D25" w14:textId="7EEB288E" w:rsidR="00700F16" w:rsidRPr="00C35294" w:rsidRDefault="00D542A2" w:rsidP="00D54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0F16" w:rsidRPr="00C35294">
              <w:rPr>
                <w:sz w:val="24"/>
                <w:szCs w:val="24"/>
              </w:rPr>
              <w:t>. Общая информация о медицинском изделии</w:t>
            </w:r>
          </w:p>
        </w:tc>
        <w:tc>
          <w:tcPr>
            <w:tcW w:w="4842" w:type="dxa"/>
          </w:tcPr>
          <w:p w14:paraId="044247EC" w14:textId="222FE677" w:rsidR="00700F16" w:rsidRPr="00C35294" w:rsidRDefault="00D542A2" w:rsidP="00D54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0F16" w:rsidRPr="00C35294">
              <w:rPr>
                <w:sz w:val="24"/>
                <w:szCs w:val="24"/>
              </w:rPr>
              <w:t>.1. Идентификация медицинского изделия, его вариантов исполнения, моделей, на которые распространяется действия отчета.</w:t>
            </w:r>
          </w:p>
        </w:tc>
        <w:tc>
          <w:tcPr>
            <w:tcW w:w="3096" w:type="dxa"/>
          </w:tcPr>
          <w:p w14:paraId="7DCDD40A" w14:textId="77777777" w:rsidR="00700F16" w:rsidRPr="00C35294" w:rsidRDefault="00700F16" w:rsidP="00F945C8">
            <w:pPr>
              <w:rPr>
                <w:sz w:val="24"/>
                <w:szCs w:val="24"/>
              </w:rPr>
            </w:pPr>
            <w:r w:rsidRPr="00C35294">
              <w:rPr>
                <w:sz w:val="24"/>
                <w:szCs w:val="24"/>
              </w:rPr>
              <w:t>МИ должно быть идентифицировано в соответствии с требованиями п. 9.  Общих требований</w:t>
            </w:r>
          </w:p>
          <w:p w14:paraId="5C4C8362" w14:textId="77777777" w:rsidR="00700F16" w:rsidRPr="00C35294" w:rsidRDefault="00700F16" w:rsidP="00F945C8">
            <w:pPr>
              <w:rPr>
                <w:sz w:val="24"/>
                <w:szCs w:val="24"/>
              </w:rPr>
            </w:pPr>
          </w:p>
          <w:p w14:paraId="7E593B43" w14:textId="77777777" w:rsidR="00700F16" w:rsidRPr="00C35294" w:rsidRDefault="00700F16" w:rsidP="00F945C8">
            <w:pPr>
              <w:rPr>
                <w:sz w:val="24"/>
                <w:szCs w:val="24"/>
              </w:rPr>
            </w:pPr>
            <w:r w:rsidRPr="00C35294">
              <w:rPr>
                <w:sz w:val="24"/>
                <w:szCs w:val="24"/>
              </w:rPr>
              <w:t>Проверяется наличие распространения отчета на все заявленные варианты исполнения МИ.</w:t>
            </w:r>
          </w:p>
        </w:tc>
      </w:tr>
      <w:tr w:rsidR="00700F16" w:rsidRPr="00C35294" w14:paraId="468749DD" w14:textId="77777777" w:rsidTr="00700F16">
        <w:trPr>
          <w:trHeight w:val="924"/>
        </w:trPr>
        <w:tc>
          <w:tcPr>
            <w:tcW w:w="2269" w:type="dxa"/>
            <w:vMerge/>
          </w:tcPr>
          <w:p w14:paraId="76898773" w14:textId="77777777" w:rsidR="00700F16" w:rsidRPr="00C35294" w:rsidRDefault="00700F16" w:rsidP="00D542A2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842" w:type="dxa"/>
          </w:tcPr>
          <w:p w14:paraId="151E4E67" w14:textId="654BF337" w:rsidR="00700F16" w:rsidRPr="00C35294" w:rsidRDefault="00D542A2" w:rsidP="00D54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0F16" w:rsidRPr="00C35294">
              <w:rPr>
                <w:sz w:val="24"/>
                <w:szCs w:val="24"/>
              </w:rPr>
              <w:t>.2. Наименование и адрес производителя и (при наличии) его уполномоченного представителя.</w:t>
            </w:r>
          </w:p>
        </w:tc>
        <w:tc>
          <w:tcPr>
            <w:tcW w:w="3096" w:type="dxa"/>
          </w:tcPr>
          <w:p w14:paraId="46B27034" w14:textId="77777777" w:rsidR="00700F16" w:rsidRPr="00C35294" w:rsidRDefault="00700F16" w:rsidP="00F945C8">
            <w:pPr>
              <w:rPr>
                <w:sz w:val="24"/>
                <w:szCs w:val="24"/>
              </w:rPr>
            </w:pPr>
            <w:r w:rsidRPr="00C35294">
              <w:rPr>
                <w:sz w:val="24"/>
                <w:szCs w:val="24"/>
              </w:rPr>
              <w:t>Адреса и наименования компаний должны соответствовать указанным в заявлении на регистрацию и других документах регистрационного досье</w:t>
            </w:r>
          </w:p>
        </w:tc>
      </w:tr>
      <w:tr w:rsidR="00700F16" w:rsidRPr="00C35294" w14:paraId="63ADBBDC" w14:textId="77777777" w:rsidTr="00700F16">
        <w:trPr>
          <w:trHeight w:val="924"/>
        </w:trPr>
        <w:tc>
          <w:tcPr>
            <w:tcW w:w="2269" w:type="dxa"/>
            <w:vMerge/>
          </w:tcPr>
          <w:p w14:paraId="4F298E5B" w14:textId="77777777" w:rsidR="00700F16" w:rsidRPr="00C35294" w:rsidRDefault="00700F16" w:rsidP="00D542A2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842" w:type="dxa"/>
          </w:tcPr>
          <w:p w14:paraId="0847288E" w14:textId="00D48CCA" w:rsidR="00700F16" w:rsidRPr="00C35294" w:rsidRDefault="00D542A2" w:rsidP="00D54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0F16" w:rsidRPr="00C35294">
              <w:rPr>
                <w:sz w:val="24"/>
                <w:szCs w:val="24"/>
              </w:rPr>
              <w:t>.3. Краткое описание медицинского изделия, его вариантов исполнения, возможных конфигураций, включая основные функциональные характеристики, сведения о материалах, контактирующих с организмом пациента.</w:t>
            </w:r>
          </w:p>
        </w:tc>
        <w:tc>
          <w:tcPr>
            <w:tcW w:w="3096" w:type="dxa"/>
          </w:tcPr>
          <w:p w14:paraId="2CEB8DDA" w14:textId="77777777" w:rsidR="00700F16" w:rsidRPr="00C35294" w:rsidRDefault="00700F16" w:rsidP="00F945C8">
            <w:pPr>
              <w:rPr>
                <w:sz w:val="24"/>
                <w:szCs w:val="24"/>
              </w:rPr>
            </w:pPr>
            <w:r w:rsidRPr="00C35294">
              <w:rPr>
                <w:sz w:val="24"/>
                <w:szCs w:val="24"/>
              </w:rPr>
              <w:t>Проверяется наличие информации и ее соответствие документам регистрационного досье</w:t>
            </w:r>
          </w:p>
        </w:tc>
      </w:tr>
      <w:tr w:rsidR="00700F16" w:rsidRPr="00C35294" w14:paraId="7C4BEB0C" w14:textId="77777777" w:rsidTr="00700F16">
        <w:trPr>
          <w:trHeight w:val="924"/>
        </w:trPr>
        <w:tc>
          <w:tcPr>
            <w:tcW w:w="2269" w:type="dxa"/>
            <w:vMerge/>
          </w:tcPr>
          <w:p w14:paraId="1B0CD4B2" w14:textId="77777777" w:rsidR="00700F16" w:rsidRPr="00C35294" w:rsidRDefault="00700F16" w:rsidP="00D542A2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842" w:type="dxa"/>
          </w:tcPr>
          <w:p w14:paraId="5648681C" w14:textId="21C8EE28" w:rsidR="00700F16" w:rsidRPr="00C35294" w:rsidRDefault="00D542A2" w:rsidP="00D54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0F16" w:rsidRPr="00C35294">
              <w:rPr>
                <w:sz w:val="24"/>
                <w:szCs w:val="24"/>
              </w:rPr>
              <w:t>.4. Назначение МИ, описание какими свойствами и(или) характеристиками обеспечивается достижение целей предназначенного использования МИ.</w:t>
            </w:r>
          </w:p>
          <w:p w14:paraId="32CEE3E6" w14:textId="77777777" w:rsidR="00700F16" w:rsidRPr="00C35294" w:rsidRDefault="00700F16" w:rsidP="00D542A2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14:paraId="4609AD58" w14:textId="77777777" w:rsidR="00700F16" w:rsidRPr="00C35294" w:rsidRDefault="00700F16" w:rsidP="00F945C8">
            <w:pPr>
              <w:rPr>
                <w:sz w:val="24"/>
                <w:szCs w:val="24"/>
              </w:rPr>
            </w:pPr>
            <w:r w:rsidRPr="00C35294">
              <w:rPr>
                <w:sz w:val="24"/>
                <w:szCs w:val="24"/>
              </w:rPr>
              <w:t>Проверяется соответствие назначения и указанных характеристик указанным в других документах регистрационного досье</w:t>
            </w:r>
          </w:p>
        </w:tc>
      </w:tr>
      <w:tr w:rsidR="00700F16" w:rsidRPr="00C35294" w14:paraId="25064D49" w14:textId="77777777" w:rsidTr="00700F16">
        <w:trPr>
          <w:trHeight w:val="924"/>
        </w:trPr>
        <w:tc>
          <w:tcPr>
            <w:tcW w:w="2269" w:type="dxa"/>
            <w:vMerge/>
          </w:tcPr>
          <w:p w14:paraId="078522A6" w14:textId="77777777" w:rsidR="00700F16" w:rsidRPr="00C35294" w:rsidRDefault="00700F16" w:rsidP="00D542A2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842" w:type="dxa"/>
          </w:tcPr>
          <w:p w14:paraId="198EF460" w14:textId="660CF406" w:rsidR="00700F16" w:rsidRPr="00C35294" w:rsidRDefault="00D542A2" w:rsidP="00D54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0F16" w:rsidRPr="00C35294">
              <w:rPr>
                <w:sz w:val="24"/>
                <w:szCs w:val="24"/>
              </w:rPr>
              <w:t>.5. Информация о предназначенных пользователях, целевых группах.</w:t>
            </w:r>
            <w:r w:rsidR="00700F16" w:rsidRPr="00C35294">
              <w:rPr>
                <w:sz w:val="24"/>
                <w:szCs w:val="24"/>
              </w:rPr>
              <w:br/>
            </w:r>
          </w:p>
        </w:tc>
        <w:tc>
          <w:tcPr>
            <w:tcW w:w="3096" w:type="dxa"/>
          </w:tcPr>
          <w:p w14:paraId="1C41D7F3" w14:textId="77777777" w:rsidR="00700F16" w:rsidRPr="00C35294" w:rsidRDefault="00700F16" w:rsidP="00F945C8">
            <w:pPr>
              <w:rPr>
                <w:sz w:val="24"/>
                <w:szCs w:val="24"/>
              </w:rPr>
            </w:pPr>
            <w:r w:rsidRPr="00C35294">
              <w:rPr>
                <w:sz w:val="24"/>
                <w:szCs w:val="24"/>
              </w:rPr>
              <w:t xml:space="preserve">Проверяется наличие информации о предназначенных пользователях и целевых группах и ее соответствие </w:t>
            </w:r>
            <w:r w:rsidRPr="00C35294">
              <w:rPr>
                <w:sz w:val="24"/>
                <w:szCs w:val="24"/>
              </w:rPr>
              <w:lastRenderedPageBreak/>
              <w:t>представленным в доказательственных материалах Отчета</w:t>
            </w:r>
          </w:p>
        </w:tc>
      </w:tr>
      <w:tr w:rsidR="00700F16" w:rsidRPr="00C35294" w14:paraId="75DE5089" w14:textId="77777777" w:rsidTr="00700F16">
        <w:trPr>
          <w:trHeight w:val="924"/>
        </w:trPr>
        <w:tc>
          <w:tcPr>
            <w:tcW w:w="2269" w:type="dxa"/>
            <w:vMerge/>
          </w:tcPr>
          <w:p w14:paraId="7DCFB259" w14:textId="77777777" w:rsidR="00700F16" w:rsidRPr="00C35294" w:rsidRDefault="00700F16" w:rsidP="00D542A2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842" w:type="dxa"/>
          </w:tcPr>
          <w:p w14:paraId="23F9EF74" w14:textId="77852302" w:rsidR="00700F16" w:rsidRPr="00C35294" w:rsidRDefault="00D542A2" w:rsidP="00D54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0F16" w:rsidRPr="00C35294">
              <w:rPr>
                <w:sz w:val="24"/>
                <w:szCs w:val="24"/>
              </w:rPr>
              <w:t>.6. Показания и противопоказания к применению, остаточные риски (при наличии)</w:t>
            </w:r>
          </w:p>
        </w:tc>
        <w:tc>
          <w:tcPr>
            <w:tcW w:w="3096" w:type="dxa"/>
          </w:tcPr>
          <w:p w14:paraId="4663F701" w14:textId="77777777" w:rsidR="00700F16" w:rsidRPr="00C35294" w:rsidRDefault="00700F16" w:rsidP="00F945C8">
            <w:pPr>
              <w:rPr>
                <w:sz w:val="24"/>
                <w:szCs w:val="24"/>
              </w:rPr>
            </w:pPr>
            <w:r w:rsidRPr="00C35294">
              <w:rPr>
                <w:sz w:val="24"/>
                <w:szCs w:val="24"/>
              </w:rPr>
              <w:t>Проверяется наличие информации о показаниях, противопоказаниях и остаточных рисках (по применимости).</w:t>
            </w:r>
          </w:p>
          <w:p w14:paraId="0407AE3E" w14:textId="77777777" w:rsidR="00700F16" w:rsidRPr="00C35294" w:rsidRDefault="00700F16" w:rsidP="00F945C8">
            <w:pPr>
              <w:rPr>
                <w:sz w:val="24"/>
                <w:szCs w:val="24"/>
              </w:rPr>
            </w:pPr>
          </w:p>
          <w:p w14:paraId="35B441F0" w14:textId="77777777" w:rsidR="00700F16" w:rsidRPr="00C35294" w:rsidRDefault="00700F16" w:rsidP="00F945C8">
            <w:pPr>
              <w:rPr>
                <w:sz w:val="24"/>
                <w:szCs w:val="24"/>
              </w:rPr>
            </w:pPr>
            <w:r w:rsidRPr="00C35294">
              <w:rPr>
                <w:sz w:val="24"/>
                <w:szCs w:val="24"/>
              </w:rPr>
              <w:t xml:space="preserve">Противопоказания и остаточные риски (при наличии) должны быть указаны однозначно и ясно. </w:t>
            </w:r>
          </w:p>
          <w:p w14:paraId="5F525D9E" w14:textId="77777777" w:rsidR="00700F16" w:rsidRPr="00C35294" w:rsidRDefault="00700F16" w:rsidP="00F945C8">
            <w:pPr>
              <w:rPr>
                <w:sz w:val="24"/>
                <w:szCs w:val="24"/>
              </w:rPr>
            </w:pPr>
            <w:r w:rsidRPr="00C35294">
              <w:rPr>
                <w:sz w:val="24"/>
                <w:szCs w:val="24"/>
              </w:rPr>
              <w:t xml:space="preserve">Для МИ для диагностики </w:t>
            </w:r>
            <w:r w:rsidRPr="00C35294">
              <w:rPr>
                <w:sz w:val="24"/>
                <w:szCs w:val="24"/>
                <w:lang w:val="en-US"/>
              </w:rPr>
              <w:t>in</w:t>
            </w:r>
            <w:r w:rsidRPr="00C35294">
              <w:rPr>
                <w:sz w:val="24"/>
                <w:szCs w:val="24"/>
              </w:rPr>
              <w:t xml:space="preserve"> </w:t>
            </w:r>
            <w:r w:rsidRPr="00C35294">
              <w:rPr>
                <w:sz w:val="24"/>
                <w:szCs w:val="24"/>
                <w:lang w:val="en-US"/>
              </w:rPr>
              <w:t>vitro</w:t>
            </w:r>
            <w:r w:rsidRPr="00C35294">
              <w:rPr>
                <w:sz w:val="24"/>
                <w:szCs w:val="24"/>
              </w:rPr>
              <w:t xml:space="preserve"> понятие противопоказания не используется.</w:t>
            </w:r>
          </w:p>
        </w:tc>
      </w:tr>
      <w:tr w:rsidR="00700F16" w:rsidRPr="00C35294" w14:paraId="0AC70D33" w14:textId="77777777" w:rsidTr="00700F16">
        <w:trPr>
          <w:trHeight w:val="924"/>
        </w:trPr>
        <w:tc>
          <w:tcPr>
            <w:tcW w:w="2269" w:type="dxa"/>
            <w:vMerge/>
          </w:tcPr>
          <w:p w14:paraId="6CC48550" w14:textId="77777777" w:rsidR="00700F16" w:rsidRPr="00C35294" w:rsidRDefault="00700F16" w:rsidP="00D542A2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842" w:type="dxa"/>
          </w:tcPr>
          <w:p w14:paraId="4A3B3D7B" w14:textId="178F2E88" w:rsidR="00700F16" w:rsidRPr="00C35294" w:rsidRDefault="00D542A2" w:rsidP="00D54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0F16" w:rsidRPr="00C35294">
              <w:rPr>
                <w:sz w:val="24"/>
                <w:szCs w:val="24"/>
              </w:rPr>
              <w:t>.7. Классификационные признаки МИ (по применимости)</w:t>
            </w:r>
          </w:p>
          <w:p w14:paraId="5DB2756B" w14:textId="77777777" w:rsidR="00700F16" w:rsidRPr="00C35294" w:rsidRDefault="00700F16" w:rsidP="00D542A2">
            <w:pPr>
              <w:rPr>
                <w:sz w:val="24"/>
                <w:szCs w:val="24"/>
              </w:rPr>
            </w:pPr>
            <w:r w:rsidRPr="00C35294">
              <w:rPr>
                <w:sz w:val="24"/>
                <w:szCs w:val="24"/>
              </w:rPr>
              <w:t>- одноразовое/многоразовое;</w:t>
            </w:r>
          </w:p>
          <w:p w14:paraId="224F6CA1" w14:textId="77777777" w:rsidR="00700F16" w:rsidRPr="00C35294" w:rsidRDefault="00700F16" w:rsidP="00D542A2">
            <w:pPr>
              <w:rPr>
                <w:sz w:val="24"/>
                <w:szCs w:val="24"/>
              </w:rPr>
            </w:pPr>
            <w:r w:rsidRPr="00C35294">
              <w:rPr>
                <w:sz w:val="24"/>
                <w:szCs w:val="24"/>
              </w:rPr>
              <w:t>- инвазивное/ хирургически инвазивное/ не инвазивное/ имплантируемое;</w:t>
            </w:r>
          </w:p>
          <w:p w14:paraId="5C071F66" w14:textId="77777777" w:rsidR="00700F16" w:rsidRPr="00C35294" w:rsidRDefault="00700F16" w:rsidP="00D542A2">
            <w:pPr>
              <w:rPr>
                <w:sz w:val="24"/>
                <w:szCs w:val="24"/>
              </w:rPr>
            </w:pPr>
            <w:r w:rsidRPr="00C35294">
              <w:rPr>
                <w:sz w:val="24"/>
                <w:szCs w:val="24"/>
              </w:rPr>
              <w:t>- микробиологический статус (стерильное/нестерильное, стерилизуемое, пирогенное/апирогенное)</w:t>
            </w:r>
          </w:p>
        </w:tc>
        <w:tc>
          <w:tcPr>
            <w:tcW w:w="3096" w:type="dxa"/>
          </w:tcPr>
          <w:p w14:paraId="184C6DC4" w14:textId="77777777" w:rsidR="00700F16" w:rsidRPr="00C35294" w:rsidRDefault="00700F16" w:rsidP="00F945C8">
            <w:pPr>
              <w:rPr>
                <w:sz w:val="24"/>
                <w:szCs w:val="24"/>
              </w:rPr>
            </w:pPr>
            <w:r w:rsidRPr="00C35294">
              <w:rPr>
                <w:sz w:val="24"/>
                <w:szCs w:val="24"/>
              </w:rPr>
              <w:t xml:space="preserve">Классификационные признаки указываются по применимости (в случае неприменимости признака информация о нем может отсутствовать); </w:t>
            </w:r>
          </w:p>
          <w:p w14:paraId="471BA649" w14:textId="77777777" w:rsidR="00700F16" w:rsidRPr="00C35294" w:rsidRDefault="00700F16" w:rsidP="00F945C8">
            <w:pPr>
              <w:rPr>
                <w:sz w:val="24"/>
                <w:szCs w:val="24"/>
              </w:rPr>
            </w:pPr>
            <w:r w:rsidRPr="00C35294">
              <w:rPr>
                <w:sz w:val="24"/>
                <w:szCs w:val="24"/>
              </w:rPr>
              <w:t>указанные классификационные признаки должны соответствовать приведенным в других документах регистрационного досье</w:t>
            </w:r>
          </w:p>
        </w:tc>
      </w:tr>
      <w:tr w:rsidR="00700F16" w:rsidRPr="00C35294" w14:paraId="058EDBD5" w14:textId="77777777" w:rsidTr="00700F16">
        <w:trPr>
          <w:trHeight w:val="924"/>
        </w:trPr>
        <w:tc>
          <w:tcPr>
            <w:tcW w:w="2269" w:type="dxa"/>
            <w:vMerge/>
          </w:tcPr>
          <w:p w14:paraId="1152065E" w14:textId="77777777" w:rsidR="00700F16" w:rsidRPr="00C35294" w:rsidRDefault="00700F16" w:rsidP="00D542A2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842" w:type="dxa"/>
          </w:tcPr>
          <w:p w14:paraId="12CAF767" w14:textId="5797B4DA" w:rsidR="00700F16" w:rsidRPr="00C35294" w:rsidRDefault="00D542A2" w:rsidP="00D54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0F16" w:rsidRPr="00C35294">
              <w:rPr>
                <w:sz w:val="24"/>
                <w:szCs w:val="24"/>
              </w:rPr>
              <w:t xml:space="preserve">.8. Информация о наличии регистрации (допуска к обращению) в других юрисдикциях, история обращения изделия на рынках.  </w:t>
            </w:r>
          </w:p>
        </w:tc>
        <w:tc>
          <w:tcPr>
            <w:tcW w:w="3096" w:type="dxa"/>
          </w:tcPr>
          <w:p w14:paraId="0F81E730" w14:textId="77777777" w:rsidR="00700F16" w:rsidRPr="00C35294" w:rsidRDefault="00700F16" w:rsidP="00F945C8">
            <w:pPr>
              <w:rPr>
                <w:sz w:val="24"/>
                <w:szCs w:val="24"/>
              </w:rPr>
            </w:pPr>
            <w:r w:rsidRPr="00C35294">
              <w:rPr>
                <w:sz w:val="24"/>
                <w:szCs w:val="24"/>
              </w:rPr>
              <w:t>Информация приводится по желанию Заявителя, указание данных сведений может быть использовано для доказательства клинической эффективности.</w:t>
            </w:r>
          </w:p>
        </w:tc>
      </w:tr>
      <w:tr w:rsidR="00700F16" w:rsidRPr="00C35294" w14:paraId="1FB8F669" w14:textId="77777777" w:rsidTr="00700F16">
        <w:trPr>
          <w:trHeight w:val="775"/>
        </w:trPr>
        <w:tc>
          <w:tcPr>
            <w:tcW w:w="2269" w:type="dxa"/>
            <w:vMerge w:val="restart"/>
          </w:tcPr>
          <w:p w14:paraId="5494211E" w14:textId="47DA5464" w:rsidR="00700F16" w:rsidRPr="00C35294" w:rsidRDefault="00D542A2" w:rsidP="00D54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00F16" w:rsidRPr="00C35294">
              <w:rPr>
                <w:sz w:val="24"/>
                <w:szCs w:val="24"/>
              </w:rPr>
              <w:t xml:space="preserve">. Клинические аспекты применения медицинского изделия </w:t>
            </w:r>
          </w:p>
        </w:tc>
        <w:tc>
          <w:tcPr>
            <w:tcW w:w="4842" w:type="dxa"/>
          </w:tcPr>
          <w:p w14:paraId="51C75237" w14:textId="21B6F17F" w:rsidR="00700F16" w:rsidRPr="00C35294" w:rsidRDefault="00D542A2" w:rsidP="00D54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00F16" w:rsidRPr="00C35294">
              <w:rPr>
                <w:sz w:val="24"/>
                <w:szCs w:val="24"/>
              </w:rPr>
              <w:t>.1. Описание сферы медицинского применения рассматриваемого МИ.</w:t>
            </w:r>
          </w:p>
        </w:tc>
        <w:tc>
          <w:tcPr>
            <w:tcW w:w="3096" w:type="dxa"/>
          </w:tcPr>
          <w:p w14:paraId="66A9EB69" w14:textId="77777777" w:rsidR="00700F16" w:rsidRPr="00C35294" w:rsidRDefault="00700F16" w:rsidP="00F945C8">
            <w:pPr>
              <w:rPr>
                <w:sz w:val="24"/>
                <w:szCs w:val="24"/>
              </w:rPr>
            </w:pPr>
            <w:r w:rsidRPr="00C35294">
              <w:rPr>
                <w:sz w:val="24"/>
                <w:szCs w:val="24"/>
              </w:rPr>
              <w:t>Сфера применения должна быть описана в соответствии с назначением, приведенным в документах регистрационного досье</w:t>
            </w:r>
          </w:p>
        </w:tc>
      </w:tr>
      <w:tr w:rsidR="00700F16" w:rsidRPr="00C35294" w14:paraId="6E5EC9AC" w14:textId="77777777" w:rsidTr="00700F16">
        <w:trPr>
          <w:trHeight w:val="1358"/>
        </w:trPr>
        <w:tc>
          <w:tcPr>
            <w:tcW w:w="2269" w:type="dxa"/>
            <w:vMerge/>
          </w:tcPr>
          <w:p w14:paraId="15D1D6C4" w14:textId="77777777" w:rsidR="00700F16" w:rsidRPr="00C35294" w:rsidRDefault="00700F16" w:rsidP="00D542A2">
            <w:pPr>
              <w:rPr>
                <w:sz w:val="24"/>
                <w:szCs w:val="24"/>
              </w:rPr>
            </w:pPr>
          </w:p>
        </w:tc>
        <w:tc>
          <w:tcPr>
            <w:tcW w:w="4842" w:type="dxa"/>
          </w:tcPr>
          <w:p w14:paraId="2E28CEA8" w14:textId="577EE332" w:rsidR="00700F16" w:rsidRPr="00C35294" w:rsidRDefault="00D542A2" w:rsidP="00D54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00F16" w:rsidRPr="00C35294">
              <w:rPr>
                <w:sz w:val="24"/>
                <w:szCs w:val="24"/>
              </w:rPr>
              <w:t>.2. Краткая информация, описывающая состояние медицинских технологий, применяемых в данном медицинском изделии для реализации цели применения и обеспечения безопасности использования МИ. При необходимости, могут быть включены ссылки на используемые источники данных.</w:t>
            </w:r>
          </w:p>
          <w:p w14:paraId="6E8CD85F" w14:textId="77777777" w:rsidR="00700F16" w:rsidRPr="00C35294" w:rsidRDefault="00700F16" w:rsidP="00D542A2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14:paraId="2C55B072" w14:textId="77777777" w:rsidR="00700F16" w:rsidRPr="00C35294" w:rsidRDefault="00700F16" w:rsidP="00F945C8">
            <w:pPr>
              <w:rPr>
                <w:sz w:val="24"/>
                <w:szCs w:val="24"/>
              </w:rPr>
            </w:pPr>
            <w:r w:rsidRPr="00C35294">
              <w:rPr>
                <w:sz w:val="24"/>
                <w:szCs w:val="24"/>
              </w:rPr>
              <w:lastRenderedPageBreak/>
              <w:t>Представленный обзор данных должен соответствовать заявленному на регистрацию МИ</w:t>
            </w:r>
          </w:p>
        </w:tc>
      </w:tr>
      <w:tr w:rsidR="00700F16" w:rsidRPr="00C35294" w14:paraId="6FD64346" w14:textId="77777777" w:rsidTr="00700F16">
        <w:trPr>
          <w:trHeight w:val="1358"/>
        </w:trPr>
        <w:tc>
          <w:tcPr>
            <w:tcW w:w="2269" w:type="dxa"/>
            <w:vMerge/>
          </w:tcPr>
          <w:p w14:paraId="456BB788" w14:textId="77777777" w:rsidR="00700F16" w:rsidRPr="00C35294" w:rsidRDefault="00700F16" w:rsidP="00D542A2">
            <w:pPr>
              <w:rPr>
                <w:sz w:val="24"/>
                <w:szCs w:val="24"/>
              </w:rPr>
            </w:pPr>
          </w:p>
        </w:tc>
        <w:tc>
          <w:tcPr>
            <w:tcW w:w="4842" w:type="dxa"/>
          </w:tcPr>
          <w:p w14:paraId="506CB38C" w14:textId="7E7DEFA2" w:rsidR="00700F16" w:rsidRPr="00C35294" w:rsidRDefault="00D542A2" w:rsidP="00D54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00F16" w:rsidRPr="00C35294">
              <w:rPr>
                <w:sz w:val="24"/>
                <w:szCs w:val="24"/>
              </w:rPr>
              <w:t>.3. Описание клинических состояний (заболеваний), относящихся к сфере применения МИ</w:t>
            </w:r>
          </w:p>
        </w:tc>
        <w:tc>
          <w:tcPr>
            <w:tcW w:w="3096" w:type="dxa"/>
          </w:tcPr>
          <w:p w14:paraId="7530E536" w14:textId="77777777" w:rsidR="00700F16" w:rsidRPr="00C35294" w:rsidRDefault="00700F16" w:rsidP="00F945C8">
            <w:pPr>
              <w:rPr>
                <w:sz w:val="24"/>
                <w:szCs w:val="24"/>
              </w:rPr>
            </w:pPr>
            <w:r w:rsidRPr="00C35294">
              <w:rPr>
                <w:sz w:val="24"/>
                <w:szCs w:val="24"/>
              </w:rPr>
              <w:t xml:space="preserve">Проверяется наличие описания клинических состояний (заболеваний), относящихся к сфере применения МИ и их соответствие указанному назначению. </w:t>
            </w:r>
          </w:p>
        </w:tc>
      </w:tr>
      <w:tr w:rsidR="00700F16" w:rsidRPr="00C35294" w14:paraId="6D54F3B4" w14:textId="77777777" w:rsidTr="00700F16">
        <w:trPr>
          <w:trHeight w:val="983"/>
        </w:trPr>
        <w:tc>
          <w:tcPr>
            <w:tcW w:w="2269" w:type="dxa"/>
          </w:tcPr>
          <w:p w14:paraId="09DFBB9C" w14:textId="5C8D735B" w:rsidR="00700F16" w:rsidRPr="00C35294" w:rsidRDefault="00D542A2" w:rsidP="00D54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00F16" w:rsidRPr="00C35294">
              <w:rPr>
                <w:sz w:val="24"/>
                <w:szCs w:val="24"/>
              </w:rPr>
              <w:t>. Применяемые</w:t>
            </w:r>
            <w:r w:rsidR="00F945C8">
              <w:rPr>
                <w:sz w:val="24"/>
                <w:szCs w:val="24"/>
              </w:rPr>
              <w:t xml:space="preserve"> производителем</w:t>
            </w:r>
            <w:r w:rsidR="00700F16" w:rsidRPr="00C35294">
              <w:rPr>
                <w:sz w:val="24"/>
                <w:szCs w:val="24"/>
              </w:rPr>
              <w:t xml:space="preserve"> методы доказательства клинической безопасности и эффективности МИ.</w:t>
            </w:r>
          </w:p>
          <w:p w14:paraId="672D07CB" w14:textId="77777777" w:rsidR="00700F16" w:rsidRPr="00C35294" w:rsidRDefault="00700F16" w:rsidP="00D542A2">
            <w:pPr>
              <w:rPr>
                <w:sz w:val="24"/>
                <w:szCs w:val="24"/>
              </w:rPr>
            </w:pPr>
          </w:p>
        </w:tc>
        <w:tc>
          <w:tcPr>
            <w:tcW w:w="4842" w:type="dxa"/>
          </w:tcPr>
          <w:p w14:paraId="4590D275" w14:textId="77777777" w:rsidR="00700F16" w:rsidRPr="00C35294" w:rsidRDefault="00700F16" w:rsidP="00D542A2">
            <w:pPr>
              <w:rPr>
                <w:sz w:val="24"/>
                <w:szCs w:val="24"/>
              </w:rPr>
            </w:pPr>
            <w:r w:rsidRPr="00C35294">
              <w:rPr>
                <w:sz w:val="24"/>
                <w:szCs w:val="24"/>
              </w:rPr>
              <w:t>На основе клинических данных:</w:t>
            </w:r>
          </w:p>
          <w:p w14:paraId="5FE6B8EE" w14:textId="0ACF18CD" w:rsidR="00700F16" w:rsidRPr="00C35294" w:rsidRDefault="00D542A2" w:rsidP="00D54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00F16" w:rsidRPr="00C352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1) </w:t>
            </w:r>
            <w:r w:rsidR="00700F16" w:rsidRPr="00C35294">
              <w:rPr>
                <w:sz w:val="24"/>
                <w:szCs w:val="24"/>
              </w:rPr>
              <w:t>полученных путем поиска в научной литературе для рассматриваемого медицинского изделия или для медицинского изделия, эквивалентность которого рассматриваемому медицинскому изделию доказана согласно п.</w:t>
            </w:r>
            <w:r w:rsidR="00F945C8">
              <w:rPr>
                <w:sz w:val="24"/>
                <w:szCs w:val="24"/>
              </w:rPr>
              <w:t>8</w:t>
            </w:r>
            <w:r w:rsidR="00700F16" w:rsidRPr="00C35294">
              <w:rPr>
                <w:sz w:val="24"/>
                <w:szCs w:val="24"/>
              </w:rPr>
              <w:t xml:space="preserve"> таблицы 2;</w:t>
            </w:r>
          </w:p>
          <w:p w14:paraId="315167EA" w14:textId="0B53F72C" w:rsidR="00700F16" w:rsidRPr="00C35294" w:rsidRDefault="00D542A2" w:rsidP="00D54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2)</w:t>
            </w:r>
            <w:r w:rsidR="00700F16" w:rsidRPr="00C35294">
              <w:rPr>
                <w:sz w:val="24"/>
                <w:szCs w:val="24"/>
              </w:rPr>
              <w:t xml:space="preserve"> или из опыта клинического применения рассматриваемого медицинского изделия;</w:t>
            </w:r>
          </w:p>
          <w:p w14:paraId="1B0C539A" w14:textId="765AB3C5" w:rsidR="00700F16" w:rsidRPr="00C35294" w:rsidRDefault="00F945C8" w:rsidP="00D54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3)</w:t>
            </w:r>
            <w:r w:rsidR="00700F16" w:rsidRPr="00C35294">
              <w:rPr>
                <w:sz w:val="24"/>
                <w:szCs w:val="24"/>
              </w:rPr>
              <w:t xml:space="preserve"> или полученных в результате клинических испытаний (исследований);</w:t>
            </w:r>
          </w:p>
          <w:p w14:paraId="42EFFB62" w14:textId="24F7D7BE" w:rsidR="00700F16" w:rsidRPr="00C35294" w:rsidRDefault="00F945C8" w:rsidP="00D54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4) </w:t>
            </w:r>
            <w:r w:rsidR="00700F16" w:rsidRPr="00C35294">
              <w:rPr>
                <w:sz w:val="24"/>
                <w:szCs w:val="24"/>
              </w:rPr>
              <w:t>или комбинация указанных методов.</w:t>
            </w:r>
          </w:p>
          <w:p w14:paraId="0B660AC2" w14:textId="77777777" w:rsidR="00700F16" w:rsidRPr="00C35294" w:rsidRDefault="00700F16" w:rsidP="00D542A2">
            <w:pPr>
              <w:rPr>
                <w:sz w:val="24"/>
                <w:szCs w:val="24"/>
              </w:rPr>
            </w:pPr>
            <w:r w:rsidRPr="00C35294">
              <w:rPr>
                <w:sz w:val="24"/>
                <w:szCs w:val="24"/>
              </w:rPr>
              <w:t xml:space="preserve">Или иным способом. </w:t>
            </w:r>
          </w:p>
        </w:tc>
        <w:tc>
          <w:tcPr>
            <w:tcW w:w="3096" w:type="dxa"/>
          </w:tcPr>
          <w:p w14:paraId="64B776C9" w14:textId="4D2A4F5A" w:rsidR="00700F16" w:rsidRPr="00C35294" w:rsidRDefault="00700F16" w:rsidP="00F945C8">
            <w:pPr>
              <w:rPr>
                <w:sz w:val="24"/>
                <w:szCs w:val="24"/>
              </w:rPr>
            </w:pPr>
            <w:r w:rsidRPr="00C35294">
              <w:rPr>
                <w:sz w:val="24"/>
                <w:szCs w:val="24"/>
              </w:rPr>
              <w:t>Проверяется обоснование выбора методов доказательства клинической безопасности и эффективности рассматриваемого медицинского изделия, если используется иной способ</w:t>
            </w:r>
            <w:r w:rsidR="00F945C8">
              <w:rPr>
                <w:sz w:val="24"/>
                <w:szCs w:val="24"/>
              </w:rPr>
              <w:t>.</w:t>
            </w:r>
          </w:p>
        </w:tc>
      </w:tr>
      <w:tr w:rsidR="00700F16" w:rsidRPr="00C35294" w14:paraId="4CB5F317" w14:textId="77777777" w:rsidTr="00700F16">
        <w:trPr>
          <w:trHeight w:val="983"/>
        </w:trPr>
        <w:tc>
          <w:tcPr>
            <w:tcW w:w="2269" w:type="dxa"/>
          </w:tcPr>
          <w:p w14:paraId="6F1635CD" w14:textId="36E73685" w:rsidR="00700F16" w:rsidRPr="00C35294" w:rsidRDefault="00F945C8" w:rsidP="00D54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00F16" w:rsidRPr="00C35294">
              <w:rPr>
                <w:sz w:val="24"/>
                <w:szCs w:val="24"/>
              </w:rPr>
              <w:t>. Клинические данные, полученные путем поиска в научной литературе (</w:t>
            </w:r>
            <w:r>
              <w:rPr>
                <w:sz w:val="24"/>
                <w:szCs w:val="24"/>
              </w:rPr>
              <w:t>если производитель применяет данный метод</w:t>
            </w:r>
            <w:r w:rsidR="00700F16" w:rsidRPr="00C35294">
              <w:rPr>
                <w:sz w:val="24"/>
                <w:szCs w:val="24"/>
              </w:rPr>
              <w:t>)</w:t>
            </w:r>
          </w:p>
          <w:p w14:paraId="421AEB97" w14:textId="77777777" w:rsidR="00700F16" w:rsidRPr="00C35294" w:rsidRDefault="00700F16" w:rsidP="00D542A2">
            <w:pPr>
              <w:rPr>
                <w:sz w:val="24"/>
                <w:szCs w:val="24"/>
              </w:rPr>
            </w:pPr>
          </w:p>
        </w:tc>
        <w:tc>
          <w:tcPr>
            <w:tcW w:w="4842" w:type="dxa"/>
          </w:tcPr>
          <w:p w14:paraId="1DCCCBE9" w14:textId="071E64F8" w:rsidR="00700F16" w:rsidRPr="00C35294" w:rsidRDefault="00700F16" w:rsidP="00D542A2">
            <w:pPr>
              <w:rPr>
                <w:sz w:val="24"/>
                <w:szCs w:val="24"/>
              </w:rPr>
            </w:pPr>
            <w:r w:rsidRPr="00C35294">
              <w:rPr>
                <w:sz w:val="24"/>
                <w:szCs w:val="24"/>
              </w:rPr>
              <w:t>Приводится обзор клинических данных по рассматриваемому или эквивалентному медицинскому изделию, включающий цели и задачи поиска</w:t>
            </w:r>
            <w:r w:rsidR="00F945C8">
              <w:rPr>
                <w:sz w:val="24"/>
                <w:szCs w:val="24"/>
              </w:rPr>
              <w:t xml:space="preserve"> необходимых клинических данных</w:t>
            </w:r>
            <w:r w:rsidR="00F945C8" w:rsidRPr="00C35294">
              <w:rPr>
                <w:sz w:val="24"/>
                <w:szCs w:val="24"/>
              </w:rPr>
              <w:t xml:space="preserve"> по эффективности и безопасности</w:t>
            </w:r>
            <w:r w:rsidRPr="00C35294">
              <w:rPr>
                <w:sz w:val="24"/>
                <w:szCs w:val="24"/>
              </w:rPr>
              <w:t xml:space="preserve"> с указанием источников данных. В обзор могут быть включены поставленные вопросы, ключевые слова, критерии отбора найденных данных для целей доказательства клинической безопасности и эффективности.</w:t>
            </w:r>
          </w:p>
          <w:p w14:paraId="54B76B22" w14:textId="77777777" w:rsidR="00700F16" w:rsidRPr="00C35294" w:rsidRDefault="00700F16" w:rsidP="00D542A2">
            <w:pPr>
              <w:rPr>
                <w:sz w:val="24"/>
                <w:szCs w:val="24"/>
              </w:rPr>
            </w:pPr>
            <w:r w:rsidRPr="00C35294">
              <w:rPr>
                <w:sz w:val="24"/>
                <w:szCs w:val="24"/>
              </w:rPr>
              <w:t>Для поиска данных могут быть использованы, например:</w:t>
            </w:r>
          </w:p>
          <w:p w14:paraId="1B95C7C1" w14:textId="77777777" w:rsidR="00700F16" w:rsidRPr="00C35294" w:rsidRDefault="00700F16" w:rsidP="00D542A2">
            <w:pPr>
              <w:rPr>
                <w:sz w:val="24"/>
                <w:szCs w:val="24"/>
              </w:rPr>
            </w:pPr>
            <w:r w:rsidRPr="00C35294">
              <w:rPr>
                <w:sz w:val="24"/>
                <w:szCs w:val="24"/>
              </w:rPr>
              <w:t>- MEDLINE - крупнейшая библиографическая база статей по медицинским наукам, охватывает около 75 % мировых медицинских изданий;</w:t>
            </w:r>
          </w:p>
          <w:p w14:paraId="5C1CE6C4" w14:textId="77777777" w:rsidR="00700F16" w:rsidRPr="00C35294" w:rsidRDefault="00700F16" w:rsidP="00D542A2">
            <w:pPr>
              <w:rPr>
                <w:sz w:val="24"/>
                <w:szCs w:val="24"/>
              </w:rPr>
            </w:pPr>
            <w:r w:rsidRPr="00C35294">
              <w:rPr>
                <w:sz w:val="24"/>
                <w:szCs w:val="24"/>
              </w:rPr>
              <w:t>- PubMed - бесплатная версия базы данных MEDLINE;</w:t>
            </w:r>
          </w:p>
          <w:p w14:paraId="5BCDDB1F" w14:textId="77777777" w:rsidR="00700F16" w:rsidRPr="00C35294" w:rsidRDefault="00700F16" w:rsidP="00D542A2">
            <w:pPr>
              <w:rPr>
                <w:sz w:val="24"/>
                <w:szCs w:val="24"/>
              </w:rPr>
            </w:pPr>
            <w:r w:rsidRPr="00C35294">
              <w:rPr>
                <w:sz w:val="24"/>
                <w:szCs w:val="24"/>
              </w:rPr>
              <w:t>- EMBASE/Excerpta Medica – европейская база данных публикаций в области биомедицины и фармакологии;</w:t>
            </w:r>
          </w:p>
          <w:p w14:paraId="035C2003" w14:textId="77777777" w:rsidR="00700F16" w:rsidRPr="00C35294" w:rsidRDefault="00700F16" w:rsidP="00D542A2">
            <w:pPr>
              <w:rPr>
                <w:sz w:val="24"/>
                <w:szCs w:val="24"/>
              </w:rPr>
            </w:pPr>
            <w:r w:rsidRPr="00C35294">
              <w:rPr>
                <w:sz w:val="24"/>
                <w:szCs w:val="24"/>
              </w:rPr>
              <w:t>- ClinicalTrials.gov – крупнейшая база данных по клиническим испытаниям;</w:t>
            </w:r>
          </w:p>
          <w:p w14:paraId="0044CE36" w14:textId="77777777" w:rsidR="00700F16" w:rsidRPr="00C35294" w:rsidRDefault="00700F16" w:rsidP="00D542A2">
            <w:pPr>
              <w:rPr>
                <w:sz w:val="24"/>
                <w:szCs w:val="24"/>
              </w:rPr>
            </w:pPr>
            <w:r w:rsidRPr="00C35294">
              <w:rPr>
                <w:sz w:val="24"/>
                <w:szCs w:val="24"/>
              </w:rPr>
              <w:t>- Сochrane central trials register – база данных по клиническим испытаниям;</w:t>
            </w:r>
          </w:p>
          <w:p w14:paraId="6AA7AD27" w14:textId="77777777" w:rsidR="00700F16" w:rsidRPr="00C35294" w:rsidRDefault="00700F16" w:rsidP="00D542A2">
            <w:pPr>
              <w:rPr>
                <w:sz w:val="24"/>
                <w:szCs w:val="24"/>
                <w:lang w:val="en-US"/>
              </w:rPr>
            </w:pPr>
            <w:r w:rsidRPr="00C35294">
              <w:rPr>
                <w:sz w:val="24"/>
                <w:szCs w:val="24"/>
                <w:lang w:val="en-US"/>
              </w:rPr>
              <w:lastRenderedPageBreak/>
              <w:t xml:space="preserve">- WHO International Clinical Trials Registry Platform - </w:t>
            </w:r>
            <w:r w:rsidRPr="00C35294">
              <w:rPr>
                <w:sz w:val="24"/>
                <w:szCs w:val="24"/>
              </w:rPr>
              <w:t>база</w:t>
            </w:r>
            <w:r w:rsidRPr="00C35294">
              <w:rPr>
                <w:sz w:val="24"/>
                <w:szCs w:val="24"/>
                <w:lang w:val="en-US"/>
              </w:rPr>
              <w:t xml:space="preserve"> </w:t>
            </w:r>
            <w:r w:rsidRPr="00C35294">
              <w:rPr>
                <w:sz w:val="24"/>
                <w:szCs w:val="24"/>
              </w:rPr>
              <w:t>данных</w:t>
            </w:r>
            <w:r w:rsidRPr="00C35294">
              <w:rPr>
                <w:sz w:val="24"/>
                <w:szCs w:val="24"/>
                <w:lang w:val="en-US"/>
              </w:rPr>
              <w:t xml:space="preserve"> </w:t>
            </w:r>
            <w:r w:rsidRPr="00C35294">
              <w:rPr>
                <w:sz w:val="24"/>
                <w:szCs w:val="24"/>
              </w:rPr>
              <w:t>ВОЗ</w:t>
            </w:r>
            <w:r w:rsidRPr="00C35294">
              <w:rPr>
                <w:sz w:val="24"/>
                <w:szCs w:val="24"/>
                <w:lang w:val="en-US"/>
              </w:rPr>
              <w:t xml:space="preserve"> </w:t>
            </w:r>
            <w:r w:rsidRPr="00C35294">
              <w:rPr>
                <w:sz w:val="24"/>
                <w:szCs w:val="24"/>
              </w:rPr>
              <w:t>по</w:t>
            </w:r>
            <w:r w:rsidRPr="00C35294">
              <w:rPr>
                <w:sz w:val="24"/>
                <w:szCs w:val="24"/>
                <w:lang w:val="en-US"/>
              </w:rPr>
              <w:t xml:space="preserve"> </w:t>
            </w:r>
            <w:r w:rsidRPr="00C35294">
              <w:rPr>
                <w:sz w:val="24"/>
                <w:szCs w:val="24"/>
              </w:rPr>
              <w:t>клиническим</w:t>
            </w:r>
            <w:r w:rsidRPr="00C35294">
              <w:rPr>
                <w:sz w:val="24"/>
                <w:szCs w:val="24"/>
                <w:lang w:val="en-US"/>
              </w:rPr>
              <w:t xml:space="preserve"> </w:t>
            </w:r>
            <w:r w:rsidRPr="00C35294">
              <w:rPr>
                <w:sz w:val="24"/>
                <w:szCs w:val="24"/>
              </w:rPr>
              <w:t>испытаниям</w:t>
            </w:r>
            <w:r w:rsidRPr="00C35294">
              <w:rPr>
                <w:sz w:val="24"/>
                <w:szCs w:val="24"/>
                <w:lang w:val="en-US"/>
              </w:rPr>
              <w:t>.</w:t>
            </w:r>
          </w:p>
          <w:p w14:paraId="3DAAB292" w14:textId="77777777" w:rsidR="00700F16" w:rsidRPr="00C35294" w:rsidRDefault="00700F16" w:rsidP="00D542A2">
            <w:pPr>
              <w:rPr>
                <w:sz w:val="24"/>
                <w:szCs w:val="24"/>
              </w:rPr>
            </w:pPr>
            <w:r w:rsidRPr="00C35294">
              <w:rPr>
                <w:sz w:val="24"/>
                <w:szCs w:val="24"/>
              </w:rPr>
              <w:t>В обзоре должна быть обеспечена прослеживаемость к источниками данных.</w:t>
            </w:r>
          </w:p>
        </w:tc>
        <w:tc>
          <w:tcPr>
            <w:tcW w:w="3096" w:type="dxa"/>
          </w:tcPr>
          <w:p w14:paraId="58916780" w14:textId="77777777" w:rsidR="00700F16" w:rsidRPr="00C35294" w:rsidRDefault="00700F16" w:rsidP="00F945C8">
            <w:pPr>
              <w:rPr>
                <w:sz w:val="24"/>
                <w:szCs w:val="24"/>
              </w:rPr>
            </w:pPr>
            <w:r w:rsidRPr="00C35294">
              <w:rPr>
                <w:sz w:val="24"/>
                <w:szCs w:val="24"/>
              </w:rPr>
              <w:lastRenderedPageBreak/>
              <w:t>Проверяется валидность предоставленных данных, используемых для доказательства клинической безопасности и эффективности.</w:t>
            </w:r>
          </w:p>
          <w:p w14:paraId="5D3C78E2" w14:textId="77777777" w:rsidR="00700F16" w:rsidRPr="00C35294" w:rsidRDefault="00700F16" w:rsidP="00F945C8">
            <w:pPr>
              <w:rPr>
                <w:sz w:val="24"/>
                <w:szCs w:val="24"/>
              </w:rPr>
            </w:pPr>
            <w:r w:rsidRPr="00C35294">
              <w:rPr>
                <w:sz w:val="24"/>
                <w:szCs w:val="24"/>
              </w:rPr>
              <w:t xml:space="preserve">При необходимости могут быть затребованы полные копии (без сокращений) на языке оригинала с переводом на русский язык (для иноязычных источников). </w:t>
            </w:r>
          </w:p>
          <w:p w14:paraId="73F658B4" w14:textId="77777777" w:rsidR="00700F16" w:rsidRPr="00C35294" w:rsidRDefault="00700F16" w:rsidP="00F945C8">
            <w:pPr>
              <w:rPr>
                <w:sz w:val="24"/>
                <w:szCs w:val="24"/>
              </w:rPr>
            </w:pPr>
          </w:p>
        </w:tc>
      </w:tr>
      <w:tr w:rsidR="00700F16" w:rsidRPr="00C35294" w14:paraId="3A2FC3FE" w14:textId="77777777" w:rsidTr="00700F16">
        <w:tc>
          <w:tcPr>
            <w:tcW w:w="2269" w:type="dxa"/>
          </w:tcPr>
          <w:p w14:paraId="7B3BA360" w14:textId="2198D450" w:rsidR="00700F16" w:rsidRPr="00C35294" w:rsidRDefault="00A136FF" w:rsidP="00D54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0F16" w:rsidRPr="00C35294">
              <w:rPr>
                <w:sz w:val="24"/>
                <w:szCs w:val="24"/>
              </w:rPr>
              <w:t xml:space="preserve">. Клинические данные, полученные на основе опыта клинического применения </w:t>
            </w:r>
            <w:r w:rsidR="00662298" w:rsidRPr="00662298">
              <w:rPr>
                <w:sz w:val="24"/>
                <w:szCs w:val="24"/>
              </w:rPr>
              <w:t>(если производитель применяет данный метод)</w:t>
            </w:r>
          </w:p>
          <w:p w14:paraId="39F79AE7" w14:textId="77777777" w:rsidR="00700F16" w:rsidRPr="00C35294" w:rsidRDefault="00700F16" w:rsidP="00D542A2">
            <w:pPr>
              <w:ind w:firstLine="567"/>
              <w:rPr>
                <w:sz w:val="24"/>
                <w:szCs w:val="24"/>
              </w:rPr>
            </w:pPr>
          </w:p>
          <w:p w14:paraId="6AFE61AA" w14:textId="77777777" w:rsidR="00700F16" w:rsidRPr="00C35294" w:rsidRDefault="00700F16" w:rsidP="00D542A2">
            <w:pPr>
              <w:ind w:firstLine="567"/>
              <w:rPr>
                <w:sz w:val="24"/>
                <w:szCs w:val="24"/>
              </w:rPr>
            </w:pPr>
          </w:p>
          <w:p w14:paraId="3BF5971E" w14:textId="77777777" w:rsidR="00700F16" w:rsidRPr="00C35294" w:rsidRDefault="00700F16" w:rsidP="00D542A2">
            <w:pPr>
              <w:ind w:firstLine="567"/>
              <w:rPr>
                <w:sz w:val="24"/>
                <w:szCs w:val="24"/>
              </w:rPr>
            </w:pPr>
          </w:p>
          <w:p w14:paraId="57B32427" w14:textId="77777777" w:rsidR="00700F16" w:rsidRPr="00C35294" w:rsidRDefault="00700F16" w:rsidP="00D542A2">
            <w:pPr>
              <w:ind w:firstLine="567"/>
              <w:rPr>
                <w:sz w:val="24"/>
                <w:szCs w:val="24"/>
              </w:rPr>
            </w:pPr>
          </w:p>
          <w:p w14:paraId="0E7EC63C" w14:textId="77777777" w:rsidR="00700F16" w:rsidRPr="00C35294" w:rsidRDefault="00700F16" w:rsidP="00D542A2">
            <w:pPr>
              <w:ind w:firstLine="567"/>
              <w:rPr>
                <w:sz w:val="24"/>
                <w:szCs w:val="24"/>
              </w:rPr>
            </w:pPr>
          </w:p>
          <w:p w14:paraId="3087AC03" w14:textId="77777777" w:rsidR="00700F16" w:rsidRPr="00C35294" w:rsidRDefault="00700F16" w:rsidP="00D542A2">
            <w:pPr>
              <w:ind w:firstLine="567"/>
              <w:rPr>
                <w:sz w:val="24"/>
                <w:szCs w:val="24"/>
              </w:rPr>
            </w:pPr>
          </w:p>
          <w:p w14:paraId="5FDEBC1D" w14:textId="77777777" w:rsidR="00700F16" w:rsidRPr="00C35294" w:rsidRDefault="00700F16" w:rsidP="00D542A2">
            <w:pPr>
              <w:rPr>
                <w:sz w:val="24"/>
                <w:szCs w:val="24"/>
              </w:rPr>
            </w:pPr>
          </w:p>
        </w:tc>
        <w:tc>
          <w:tcPr>
            <w:tcW w:w="4842" w:type="dxa"/>
          </w:tcPr>
          <w:p w14:paraId="7EE39A3E" w14:textId="77777777" w:rsidR="00700F16" w:rsidRPr="00C35294" w:rsidRDefault="00700F16" w:rsidP="00D542A2">
            <w:pPr>
              <w:rPr>
                <w:sz w:val="24"/>
                <w:szCs w:val="24"/>
              </w:rPr>
            </w:pPr>
            <w:r w:rsidRPr="00C35294">
              <w:rPr>
                <w:sz w:val="24"/>
                <w:szCs w:val="24"/>
              </w:rPr>
              <w:t xml:space="preserve">Представляются материалы производителя по сбору и анализу данных по безопасности и эффективности рассматриваемого медицинского изделия на постпродажном этапе. Такими материалами могут быть, в том числе, сводные отчеты по неблагоприятным событиям и отзывам с рынка в соотношении с количеством поставленных медицинских изделий, данные по корректирующим и предупредительным действиям, предпринятым в ответ на указанные события, отзывы потребителей об опыте применения МИ, результаты анкетирования пользователей, идентифицируемые записи результатов устных опросов, любые формы и отчеты в соответствии с документированной процедурой по обратной связи с потребителем, предусмотренной системой менеджмента качества предприятия. </w:t>
            </w:r>
          </w:p>
          <w:p w14:paraId="7CA14A6F" w14:textId="77777777" w:rsidR="00700F16" w:rsidRPr="00C35294" w:rsidRDefault="00700F16" w:rsidP="00D542A2">
            <w:pPr>
              <w:rPr>
                <w:sz w:val="24"/>
                <w:szCs w:val="24"/>
              </w:rPr>
            </w:pPr>
            <w:r w:rsidRPr="00C35294">
              <w:rPr>
                <w:sz w:val="24"/>
                <w:szCs w:val="24"/>
              </w:rPr>
              <w:t>Для медицинских изделий для диагностики in vitro материалы производителя по сбору и анализу данных по безопасности и эффективности медицинских изделий на постпродажном этапе применимы для подтверждения аналитической и клинической эффективности.</w:t>
            </w:r>
          </w:p>
        </w:tc>
        <w:tc>
          <w:tcPr>
            <w:tcW w:w="3096" w:type="dxa"/>
          </w:tcPr>
          <w:p w14:paraId="52B185B9" w14:textId="77777777" w:rsidR="00700F16" w:rsidRPr="00C35294" w:rsidRDefault="00700F16" w:rsidP="00F945C8">
            <w:pPr>
              <w:rPr>
                <w:sz w:val="24"/>
                <w:szCs w:val="24"/>
              </w:rPr>
            </w:pPr>
            <w:r w:rsidRPr="00C35294">
              <w:rPr>
                <w:sz w:val="24"/>
                <w:szCs w:val="24"/>
              </w:rPr>
              <w:t>Проверяется валидность предоставленных данных, используемых для доказательства клинической безопасности и эффективности.</w:t>
            </w:r>
          </w:p>
          <w:p w14:paraId="7F63FEB8" w14:textId="77777777" w:rsidR="00700F16" w:rsidRPr="00C35294" w:rsidRDefault="00700F16" w:rsidP="00F945C8">
            <w:pPr>
              <w:rPr>
                <w:sz w:val="24"/>
                <w:szCs w:val="24"/>
              </w:rPr>
            </w:pPr>
          </w:p>
        </w:tc>
      </w:tr>
      <w:tr w:rsidR="00700F16" w:rsidRPr="00C35294" w14:paraId="6B18B082" w14:textId="77777777" w:rsidTr="00700F16">
        <w:tc>
          <w:tcPr>
            <w:tcW w:w="2269" w:type="dxa"/>
          </w:tcPr>
          <w:p w14:paraId="557EB785" w14:textId="73897A88" w:rsidR="00700F16" w:rsidRPr="00C35294" w:rsidRDefault="00A136FF" w:rsidP="00D54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00F16" w:rsidRPr="00C35294">
              <w:rPr>
                <w:sz w:val="24"/>
                <w:szCs w:val="24"/>
              </w:rPr>
              <w:t>. Клинические данные, полученные при клинических испытаниях</w:t>
            </w:r>
            <w:r>
              <w:rPr>
                <w:sz w:val="24"/>
                <w:szCs w:val="24"/>
              </w:rPr>
              <w:t xml:space="preserve"> </w:t>
            </w:r>
            <w:r w:rsidRPr="00C3529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если производитель применяет данный метод</w:t>
            </w:r>
            <w:r w:rsidRPr="00C35294">
              <w:rPr>
                <w:sz w:val="24"/>
                <w:szCs w:val="24"/>
              </w:rPr>
              <w:t>)</w:t>
            </w:r>
            <w:r w:rsidR="00700F16" w:rsidRPr="00C35294">
              <w:rPr>
                <w:sz w:val="24"/>
                <w:szCs w:val="24"/>
              </w:rPr>
              <w:t>.</w:t>
            </w:r>
          </w:p>
          <w:p w14:paraId="795357C2" w14:textId="77777777" w:rsidR="00700F16" w:rsidRPr="00C35294" w:rsidRDefault="00700F16" w:rsidP="00D542A2">
            <w:pPr>
              <w:rPr>
                <w:sz w:val="24"/>
                <w:szCs w:val="24"/>
              </w:rPr>
            </w:pPr>
          </w:p>
        </w:tc>
        <w:tc>
          <w:tcPr>
            <w:tcW w:w="4842" w:type="dxa"/>
          </w:tcPr>
          <w:p w14:paraId="0D5AA3A4" w14:textId="77777777" w:rsidR="00700F16" w:rsidRPr="00C35294" w:rsidRDefault="00700F16" w:rsidP="00D542A2">
            <w:pPr>
              <w:rPr>
                <w:sz w:val="24"/>
                <w:szCs w:val="24"/>
              </w:rPr>
            </w:pPr>
            <w:r w:rsidRPr="00C35294">
              <w:rPr>
                <w:sz w:val="24"/>
                <w:szCs w:val="24"/>
              </w:rPr>
              <w:t>Приводятся результаты и выводы по клиническим (клинико-лабораторным) испытаниям</w:t>
            </w:r>
          </w:p>
        </w:tc>
        <w:tc>
          <w:tcPr>
            <w:tcW w:w="3096" w:type="dxa"/>
          </w:tcPr>
          <w:p w14:paraId="69448F49" w14:textId="77777777" w:rsidR="00700F16" w:rsidRPr="00C35294" w:rsidRDefault="00700F16" w:rsidP="00F945C8">
            <w:pPr>
              <w:rPr>
                <w:sz w:val="24"/>
                <w:szCs w:val="24"/>
              </w:rPr>
            </w:pPr>
            <w:r w:rsidRPr="00C35294">
              <w:rPr>
                <w:sz w:val="24"/>
                <w:szCs w:val="24"/>
              </w:rPr>
              <w:t>Проверяется:</w:t>
            </w:r>
          </w:p>
          <w:p w14:paraId="0639D304" w14:textId="3372B0CD" w:rsidR="00700F16" w:rsidRPr="00C35294" w:rsidRDefault="00700F16" w:rsidP="00F945C8">
            <w:pPr>
              <w:rPr>
                <w:sz w:val="24"/>
                <w:szCs w:val="24"/>
              </w:rPr>
            </w:pPr>
            <w:r w:rsidRPr="00C35294">
              <w:rPr>
                <w:sz w:val="24"/>
                <w:szCs w:val="24"/>
              </w:rPr>
              <w:t xml:space="preserve">- соответствие клинических и клинико-лабораторных испытаний (исследований), проведенных в государствах-членах, Правилам </w:t>
            </w:r>
            <w:r w:rsidR="00A136FF">
              <w:rPr>
                <w:sz w:val="24"/>
                <w:szCs w:val="24"/>
              </w:rPr>
              <w:t xml:space="preserve">проведения клинических </w:t>
            </w:r>
            <w:r w:rsidR="00A136FF" w:rsidRPr="00A136FF">
              <w:rPr>
                <w:sz w:val="24"/>
                <w:szCs w:val="24"/>
              </w:rPr>
              <w:t xml:space="preserve">и клинико-лабораторных испытаний (исследований) </w:t>
            </w:r>
            <w:r w:rsidRPr="00C35294">
              <w:rPr>
                <w:sz w:val="24"/>
                <w:szCs w:val="24"/>
              </w:rPr>
              <w:t>(если в отчете используются полученные данные) с целью признания их результатов;</w:t>
            </w:r>
          </w:p>
          <w:p w14:paraId="7360FEB7" w14:textId="77777777" w:rsidR="00700F16" w:rsidRPr="00C35294" w:rsidRDefault="00700F16" w:rsidP="00F945C8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35294">
              <w:rPr>
                <w:sz w:val="24"/>
                <w:szCs w:val="24"/>
              </w:rPr>
              <w:t xml:space="preserve">- соответствие проведенных клинических и клинико-лабораторных испытаний (исследований) в государствах, не </w:t>
            </w:r>
            <w:r w:rsidRPr="00C35294">
              <w:rPr>
                <w:sz w:val="24"/>
                <w:szCs w:val="24"/>
              </w:rPr>
              <w:lastRenderedPageBreak/>
              <w:t>являющихся членами Союза, критериям Правил, с тем чтобы их результаты могли быть признанными в качестве источника клинических данных о медицинском изделии</w:t>
            </w:r>
          </w:p>
        </w:tc>
      </w:tr>
      <w:tr w:rsidR="00700F16" w:rsidRPr="00C35294" w14:paraId="5C657BD7" w14:textId="77777777" w:rsidTr="00700F16">
        <w:tc>
          <w:tcPr>
            <w:tcW w:w="2269" w:type="dxa"/>
          </w:tcPr>
          <w:p w14:paraId="2D385926" w14:textId="22F8FE23" w:rsidR="00700F16" w:rsidRPr="00C35294" w:rsidRDefault="00A136FF" w:rsidP="00D54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700F16" w:rsidRPr="00C35294">
              <w:rPr>
                <w:sz w:val="24"/>
                <w:szCs w:val="24"/>
              </w:rPr>
              <w:t xml:space="preserve">. Доказательство эквивалентности другого медицинского изделия заявляемому (если клинические данные для другого медицинского изделия используются для доказательства клинической эффективности и безопасности).   </w:t>
            </w:r>
          </w:p>
        </w:tc>
        <w:tc>
          <w:tcPr>
            <w:tcW w:w="4842" w:type="dxa"/>
          </w:tcPr>
          <w:p w14:paraId="65C0CC43" w14:textId="77777777" w:rsidR="00700F16" w:rsidRPr="00C35294" w:rsidRDefault="00700F16" w:rsidP="00D542A2">
            <w:pPr>
              <w:ind w:firstLine="567"/>
              <w:rPr>
                <w:sz w:val="24"/>
                <w:szCs w:val="24"/>
              </w:rPr>
            </w:pPr>
            <w:r w:rsidRPr="00C35294">
              <w:rPr>
                <w:sz w:val="24"/>
                <w:szCs w:val="24"/>
              </w:rPr>
              <w:t>В соответствии с Правилами проведения клинических и клинико-лабораторных испытаний (исследований) медицинских изделий приводятся доказательства того, что:</w:t>
            </w:r>
          </w:p>
          <w:p w14:paraId="30690ECB" w14:textId="77777777" w:rsidR="00700F16" w:rsidRPr="00C35294" w:rsidRDefault="00700F16" w:rsidP="00D542A2">
            <w:pPr>
              <w:ind w:firstLine="567"/>
              <w:rPr>
                <w:sz w:val="24"/>
                <w:szCs w:val="24"/>
              </w:rPr>
            </w:pPr>
            <w:r w:rsidRPr="00C35294">
              <w:rPr>
                <w:sz w:val="24"/>
                <w:szCs w:val="24"/>
              </w:rPr>
              <w:t>а) рассматриваемые медицинские изделия имеют одинаковое назначение;</w:t>
            </w:r>
          </w:p>
          <w:p w14:paraId="49693D2A" w14:textId="77777777" w:rsidR="00700F16" w:rsidRPr="00C35294" w:rsidRDefault="00700F16" w:rsidP="00D542A2">
            <w:pPr>
              <w:ind w:firstLine="567"/>
              <w:rPr>
                <w:sz w:val="24"/>
                <w:szCs w:val="24"/>
              </w:rPr>
            </w:pPr>
            <w:r w:rsidRPr="00C35294">
              <w:rPr>
                <w:sz w:val="24"/>
                <w:szCs w:val="24"/>
              </w:rPr>
              <w:t>б) технические и биологические характеристики рассматриваемых медицинских изделий одинаковы в той степени, которая гарантирует отсутствие различий в их клинической эффективности и безопасности. Для этой цели приводятся следующие элементы сравнения:</w:t>
            </w:r>
          </w:p>
          <w:p w14:paraId="655C4FAB" w14:textId="77777777" w:rsidR="00700F16" w:rsidRPr="00C35294" w:rsidRDefault="00700F16" w:rsidP="00D542A2">
            <w:pPr>
              <w:ind w:firstLine="567"/>
              <w:rPr>
                <w:sz w:val="24"/>
                <w:szCs w:val="24"/>
              </w:rPr>
            </w:pPr>
            <w:r w:rsidRPr="00C35294">
              <w:rPr>
                <w:sz w:val="24"/>
                <w:szCs w:val="24"/>
              </w:rPr>
              <w:t>- представляются сравнительные фотографии рассматриваемых изделий в случае, если они контактируют с телом пациента;</w:t>
            </w:r>
          </w:p>
          <w:p w14:paraId="2169440A" w14:textId="77777777" w:rsidR="00700F16" w:rsidRPr="00C35294" w:rsidRDefault="00700F16" w:rsidP="00D542A2">
            <w:pPr>
              <w:ind w:firstLine="567"/>
              <w:rPr>
                <w:sz w:val="24"/>
                <w:szCs w:val="24"/>
              </w:rPr>
            </w:pPr>
            <w:r w:rsidRPr="00C35294">
              <w:rPr>
                <w:sz w:val="24"/>
                <w:szCs w:val="24"/>
              </w:rPr>
              <w:t>- приводятся сведения, подтверждающие, что оба медицинских изделия имеют одинаковый принцип действия;</w:t>
            </w:r>
          </w:p>
          <w:p w14:paraId="5E640335" w14:textId="77777777" w:rsidR="00700F16" w:rsidRPr="00C35294" w:rsidRDefault="00700F16" w:rsidP="00D542A2">
            <w:pPr>
              <w:ind w:firstLine="567"/>
              <w:rPr>
                <w:sz w:val="24"/>
                <w:szCs w:val="24"/>
              </w:rPr>
            </w:pPr>
            <w:r w:rsidRPr="00C35294">
              <w:rPr>
                <w:sz w:val="24"/>
                <w:szCs w:val="24"/>
              </w:rPr>
              <w:t xml:space="preserve">- приводятся данные, подтверждающие, что оба медицинских изделия имеют одинаковые свойства в части биологической совместимости; </w:t>
            </w:r>
          </w:p>
          <w:p w14:paraId="3DDBDE59" w14:textId="77777777" w:rsidR="00700F16" w:rsidRPr="00C35294" w:rsidRDefault="00700F16" w:rsidP="00D542A2">
            <w:pPr>
              <w:ind w:firstLine="567"/>
              <w:rPr>
                <w:sz w:val="24"/>
                <w:szCs w:val="24"/>
              </w:rPr>
            </w:pPr>
            <w:r w:rsidRPr="00C35294">
              <w:rPr>
                <w:sz w:val="24"/>
                <w:szCs w:val="24"/>
              </w:rPr>
              <w:t>- идентифицируются все различия в изделиях, определяются те различия, которые не оказывают существенного влияния на клиническую эффективность и безопасность, объясняется почему эти различия не влияют на клиническую эффективность и безопасность;</w:t>
            </w:r>
          </w:p>
          <w:p w14:paraId="36EDCADC" w14:textId="77777777" w:rsidR="00700F16" w:rsidRPr="00C35294" w:rsidRDefault="00700F16" w:rsidP="00D542A2">
            <w:pPr>
              <w:ind w:firstLine="567"/>
              <w:rPr>
                <w:sz w:val="24"/>
                <w:szCs w:val="24"/>
              </w:rPr>
            </w:pPr>
            <w:r w:rsidRPr="00C35294">
              <w:rPr>
                <w:sz w:val="24"/>
                <w:szCs w:val="24"/>
              </w:rPr>
              <w:t xml:space="preserve">- определяются те различия, которые могут оказывать существенное влияние на клиническую эффективность и безопасность. Если такие различия имеются, то для доказательства эквивалентности, производитель может проводить, по применимости, сравнительные технические испытания и(или) испытания с целью оценки биологического действия и(или) клинические (клинико-лабораторные) испытания (исследования) медицинских изделий, в том числе, с привлечением </w:t>
            </w:r>
            <w:r w:rsidRPr="00C35294">
              <w:rPr>
                <w:sz w:val="24"/>
                <w:szCs w:val="24"/>
              </w:rPr>
              <w:lastRenderedPageBreak/>
              <w:t xml:space="preserve">уполномоченных организаций (испытательных лабораторий). </w:t>
            </w:r>
          </w:p>
        </w:tc>
        <w:tc>
          <w:tcPr>
            <w:tcW w:w="3096" w:type="dxa"/>
          </w:tcPr>
          <w:p w14:paraId="5B8C1B2F" w14:textId="77777777" w:rsidR="00700F16" w:rsidRPr="00C35294" w:rsidRDefault="00700F16" w:rsidP="00F945C8">
            <w:pPr>
              <w:rPr>
                <w:sz w:val="24"/>
                <w:szCs w:val="24"/>
              </w:rPr>
            </w:pPr>
            <w:r w:rsidRPr="00C35294">
              <w:rPr>
                <w:sz w:val="24"/>
                <w:szCs w:val="24"/>
              </w:rPr>
              <w:lastRenderedPageBreak/>
              <w:t>Проверяется обоснование эквивалентности другого медицинского изделия заявляемому (если клинические данные для другого медицинского изделия используются для доказательства клинической эффективности и безопасности)</w:t>
            </w:r>
          </w:p>
          <w:p w14:paraId="28FBBBEF" w14:textId="77777777" w:rsidR="00700F16" w:rsidRPr="00C35294" w:rsidRDefault="00700F16" w:rsidP="00F945C8">
            <w:pPr>
              <w:rPr>
                <w:sz w:val="24"/>
                <w:szCs w:val="24"/>
              </w:rPr>
            </w:pPr>
          </w:p>
        </w:tc>
      </w:tr>
      <w:tr w:rsidR="00700F16" w:rsidRPr="00C35294" w14:paraId="28C4DF41" w14:textId="77777777" w:rsidTr="00700F16">
        <w:tc>
          <w:tcPr>
            <w:tcW w:w="2269" w:type="dxa"/>
          </w:tcPr>
          <w:p w14:paraId="3C4CD3E7" w14:textId="344015AF" w:rsidR="00700F16" w:rsidRPr="00C35294" w:rsidRDefault="00A136FF" w:rsidP="00D54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00F16" w:rsidRPr="00C35294">
              <w:rPr>
                <w:sz w:val="24"/>
                <w:szCs w:val="24"/>
              </w:rPr>
              <w:t xml:space="preserve">. Анализ клинических данных </w:t>
            </w:r>
          </w:p>
        </w:tc>
        <w:tc>
          <w:tcPr>
            <w:tcW w:w="4842" w:type="dxa"/>
          </w:tcPr>
          <w:p w14:paraId="6A6A14DD" w14:textId="77777777" w:rsidR="00700F16" w:rsidRPr="00C35294" w:rsidRDefault="00700F16" w:rsidP="00D542A2">
            <w:pPr>
              <w:ind w:firstLine="567"/>
              <w:rPr>
                <w:sz w:val="24"/>
                <w:szCs w:val="24"/>
              </w:rPr>
            </w:pPr>
            <w:r w:rsidRPr="00C35294">
              <w:rPr>
                <w:sz w:val="24"/>
                <w:szCs w:val="24"/>
              </w:rPr>
              <w:t xml:space="preserve">Суммируются все клинические данные, проводится критический анализ как благоприятных, так и неблагоприятных клинических данных, делаются выводы о клинической эффективности и безопасности, в том числе, обосновывается допустимость остаточных рисков в сравнении с пользой от применения медицинского изделия. </w:t>
            </w:r>
          </w:p>
        </w:tc>
        <w:tc>
          <w:tcPr>
            <w:tcW w:w="3096" w:type="dxa"/>
          </w:tcPr>
          <w:p w14:paraId="02AF5B39" w14:textId="77777777" w:rsidR="00700F16" w:rsidRPr="00C35294" w:rsidRDefault="00700F16" w:rsidP="00F945C8">
            <w:pPr>
              <w:rPr>
                <w:sz w:val="24"/>
                <w:szCs w:val="24"/>
              </w:rPr>
            </w:pPr>
            <w:r w:rsidRPr="00C35294">
              <w:rPr>
                <w:sz w:val="24"/>
                <w:szCs w:val="24"/>
              </w:rPr>
              <w:t>Проверяется:</w:t>
            </w:r>
          </w:p>
          <w:p w14:paraId="1C4B53A1" w14:textId="77777777" w:rsidR="00700F16" w:rsidRPr="00C35294" w:rsidRDefault="00700F16" w:rsidP="00F945C8">
            <w:pPr>
              <w:rPr>
                <w:sz w:val="24"/>
                <w:szCs w:val="24"/>
              </w:rPr>
            </w:pPr>
            <w:r w:rsidRPr="00C35294">
              <w:rPr>
                <w:sz w:val="24"/>
                <w:szCs w:val="24"/>
              </w:rPr>
              <w:t>- обоснования клинической безопасности и эффективности для всех заявленных показаний к применению; наличие или отсутствие противопоказаний также должно подтверждаться материалами отчета;</w:t>
            </w:r>
          </w:p>
          <w:p w14:paraId="10D40AA1" w14:textId="77777777" w:rsidR="00700F16" w:rsidRPr="00C35294" w:rsidRDefault="00700F16" w:rsidP="00F945C8">
            <w:pPr>
              <w:rPr>
                <w:sz w:val="24"/>
                <w:szCs w:val="24"/>
              </w:rPr>
            </w:pPr>
            <w:r w:rsidRPr="00C35294">
              <w:rPr>
                <w:sz w:val="24"/>
                <w:szCs w:val="24"/>
              </w:rPr>
              <w:t>- наличие обоснования распространения выводов отчета на все исполнения и конфигурации, если рассматриваемое медицинское изделие имеет различные исполнения и конфигурации в соответствии с эксплуатационной документацией (инструкциями по применению)</w:t>
            </w:r>
          </w:p>
          <w:p w14:paraId="31A88361" w14:textId="77777777" w:rsidR="00700F16" w:rsidRPr="00C35294" w:rsidRDefault="00700F16" w:rsidP="00F945C8">
            <w:pPr>
              <w:rPr>
                <w:sz w:val="24"/>
                <w:szCs w:val="24"/>
              </w:rPr>
            </w:pPr>
            <w:r w:rsidRPr="00C35294">
              <w:rPr>
                <w:sz w:val="24"/>
                <w:szCs w:val="24"/>
              </w:rPr>
              <w:t>- достаточность материалов отчета для подтверждения соответствия медицинского изделия пунктам 3, 6 и 8 Общих требований с учетом требований пострегистрационного клинического мониторинга в соответствии с Правилами мониторинга медицинских изделий</w:t>
            </w:r>
          </w:p>
        </w:tc>
      </w:tr>
    </w:tbl>
    <w:p w14:paraId="52A0893D" w14:textId="77777777" w:rsidR="0000161C" w:rsidRPr="002C4E18" w:rsidRDefault="0000161C" w:rsidP="00700F16">
      <w:pPr>
        <w:pStyle w:val="14"/>
        <w:ind w:firstLine="0"/>
      </w:pPr>
    </w:p>
    <w:p w14:paraId="1E91B43A" w14:textId="77777777" w:rsidR="00711EE4" w:rsidRPr="002C4E18" w:rsidRDefault="00711EE4" w:rsidP="008E0D36">
      <w:pPr>
        <w:pStyle w:val="14"/>
      </w:pPr>
    </w:p>
    <w:p w14:paraId="36174C9D" w14:textId="05398B60" w:rsidR="00900FCA" w:rsidRPr="002C4E18" w:rsidRDefault="000B25A5" w:rsidP="00A943B3">
      <w:pPr>
        <w:pStyle w:val="1"/>
      </w:pPr>
      <w:bookmarkStart w:id="17" w:name="_Toc506889663"/>
      <w:r w:rsidRPr="002C4E18">
        <w:t>3. Анализ отчетов по результатам инспекции производства медицинского изделия</w:t>
      </w:r>
      <w:bookmarkEnd w:id="17"/>
    </w:p>
    <w:p w14:paraId="38ECFF66" w14:textId="1AA87DCD" w:rsidR="0087777B" w:rsidRPr="002C4E18" w:rsidRDefault="0087777B" w:rsidP="000B25A5">
      <w:pPr>
        <w:pStyle w:val="14"/>
      </w:pPr>
      <w:r w:rsidRPr="002C4E18">
        <w:t xml:space="preserve">При экспертизе </w:t>
      </w:r>
      <w:r w:rsidR="006A403A" w:rsidRPr="002C4E18">
        <w:t>отчетов по результатам инспектирования</w:t>
      </w:r>
      <w:r w:rsidRPr="002C4E18">
        <w:t xml:space="preserve"> производства медицинского изделия, представляемых в составе регистрационного досье, проверяется распространение действия отчета на</w:t>
      </w:r>
      <w:r w:rsidR="006A403A" w:rsidRPr="002C4E18">
        <w:t xml:space="preserve"> заявляемое медицинское изделие путем анализа следующих сведений:</w:t>
      </w:r>
      <w:r w:rsidRPr="002C4E18">
        <w:t xml:space="preserve"> </w:t>
      </w:r>
    </w:p>
    <w:p w14:paraId="0F5A9563" w14:textId="7FF28461" w:rsidR="006A403A" w:rsidRPr="002C4E18" w:rsidRDefault="006A403A" w:rsidP="000B25A5">
      <w:pPr>
        <w:pStyle w:val="14"/>
      </w:pPr>
      <w:r w:rsidRPr="002C4E18">
        <w:lastRenderedPageBreak/>
        <w:t>1) актуальность отчета об инспектирования производства медицинского изделия;</w:t>
      </w:r>
    </w:p>
    <w:p w14:paraId="18A8BB78" w14:textId="0B038317" w:rsidR="006A403A" w:rsidRPr="002C4E18" w:rsidRDefault="006A403A" w:rsidP="000B25A5">
      <w:pPr>
        <w:pStyle w:val="14"/>
      </w:pPr>
      <w:r w:rsidRPr="002C4E18">
        <w:t>2) наличие положительного заключения о соответствии системы менеджмента качества медицинских изделий требованиям к ее внедрению и поддержанию в актуальном состоянии, устанавливаемых Евразийской экономической комиссией;</w:t>
      </w:r>
    </w:p>
    <w:p w14:paraId="31C4FDAE" w14:textId="4F85CBAD" w:rsidR="0087777B" w:rsidRPr="002C4E18" w:rsidRDefault="006A403A" w:rsidP="000B25A5">
      <w:pPr>
        <w:pStyle w:val="14"/>
      </w:pPr>
      <w:r w:rsidRPr="002C4E18">
        <w:t>3</w:t>
      </w:r>
      <w:r w:rsidR="0087777B" w:rsidRPr="002C4E18">
        <w:t>) соответствие заявляемого медицинского изделия группе (подгруппе) медицинских изделий, на которые распространяется действие отчета;</w:t>
      </w:r>
    </w:p>
    <w:p w14:paraId="295286FF" w14:textId="27B42950" w:rsidR="006A403A" w:rsidRPr="002C4E18" w:rsidRDefault="006A403A" w:rsidP="0087777B">
      <w:pPr>
        <w:pStyle w:val="14"/>
      </w:pPr>
      <w:r w:rsidRPr="002C4E18">
        <w:t>4</w:t>
      </w:r>
      <w:r w:rsidR="0087777B" w:rsidRPr="002C4E18">
        <w:t>) соответствие перечня производственных площадок и их адресов</w:t>
      </w:r>
      <w:r w:rsidRPr="002C4E18">
        <w:t>, указанных в</w:t>
      </w:r>
      <w:r w:rsidR="0087777B" w:rsidRPr="002C4E18">
        <w:t xml:space="preserve"> </w:t>
      </w:r>
      <w:r w:rsidRPr="002C4E18">
        <w:t>регистрационном досье, соответствующему перечню в отчете об инспектирования производства медицинского изделия.</w:t>
      </w:r>
    </w:p>
    <w:p w14:paraId="45A1A93F" w14:textId="254FC1AA" w:rsidR="006A403A" w:rsidRPr="002C4E18" w:rsidRDefault="006A403A" w:rsidP="0087777B">
      <w:pPr>
        <w:pStyle w:val="14"/>
      </w:pPr>
    </w:p>
    <w:p w14:paraId="7FC54BCE" w14:textId="3AB52F18" w:rsidR="006A403A" w:rsidRPr="002C4E18" w:rsidRDefault="006A403A" w:rsidP="00A943B3">
      <w:pPr>
        <w:pStyle w:val="1"/>
      </w:pPr>
      <w:bookmarkStart w:id="18" w:name="_Toc506889664"/>
      <w:r w:rsidRPr="002C4E18">
        <w:t xml:space="preserve">4. Экспертиза документации с целью </w:t>
      </w:r>
      <w:r w:rsidR="00504AE0" w:rsidRPr="002C4E18">
        <w:t>внесения изменений в регистрационное досье</w:t>
      </w:r>
      <w:r w:rsidR="00FE5E2E" w:rsidRPr="002C4E18">
        <w:t>.</w:t>
      </w:r>
      <w:bookmarkEnd w:id="18"/>
    </w:p>
    <w:p w14:paraId="54A61D75" w14:textId="77777777" w:rsidR="00FE5E2E" w:rsidRPr="002C4E18" w:rsidRDefault="00FE5E2E" w:rsidP="006119BB">
      <w:pPr>
        <w:pStyle w:val="14"/>
      </w:pPr>
      <w:r w:rsidRPr="002C4E18">
        <w:t>4.1. Общие положения.</w:t>
      </w:r>
    </w:p>
    <w:p w14:paraId="2467A29A" w14:textId="7408C80D" w:rsidR="006119BB" w:rsidRDefault="006119BB" w:rsidP="006119BB">
      <w:pPr>
        <w:pStyle w:val="14"/>
      </w:pPr>
      <w:r w:rsidRPr="002C4E18">
        <w:t>Изменения в регистрационное досье могут вносится по следующим основаниям</w:t>
      </w:r>
      <w:r w:rsidR="00841AC3">
        <w:t xml:space="preserve"> </w:t>
      </w:r>
      <w:r w:rsidR="00C91232">
        <w:t xml:space="preserve">в соответствии </w:t>
      </w:r>
      <w:r w:rsidR="00841AC3">
        <w:t>с Правилами регистрации</w:t>
      </w:r>
      <w:r w:rsidRPr="002C4E18">
        <w:t>:</w:t>
      </w:r>
    </w:p>
    <w:p w14:paraId="10E358A1" w14:textId="3B21E400" w:rsidR="00D60772" w:rsidRDefault="00901862" w:rsidP="006119BB">
      <w:pPr>
        <w:pStyle w:val="14"/>
      </w:pPr>
      <w:r>
        <w:t>1)</w:t>
      </w:r>
      <w:r w:rsidR="00D60772" w:rsidRPr="00D60772">
        <w:t xml:space="preserve"> </w:t>
      </w:r>
      <w:r w:rsidR="00D60772">
        <w:t>и</w:t>
      </w:r>
      <w:r w:rsidR="00D60772" w:rsidRPr="00D60772">
        <w:t>зменение сведений о заявителе, включая сведения о реорганизации юридического лица, об изменении его наименования или фамилии, имени и адреса места жительства индивидуального предпринимателя</w:t>
      </w:r>
      <w:r w:rsidR="00D60772">
        <w:t>;</w:t>
      </w:r>
    </w:p>
    <w:p w14:paraId="47479829" w14:textId="77777777" w:rsidR="00D60772" w:rsidRDefault="00D60772" w:rsidP="006119BB">
      <w:pPr>
        <w:pStyle w:val="14"/>
      </w:pPr>
      <w:r>
        <w:t>2) и</w:t>
      </w:r>
      <w:r w:rsidRPr="00D60772">
        <w:t>зменение наименования медицинского изделия</w:t>
      </w:r>
      <w:r>
        <w:t>;</w:t>
      </w:r>
    </w:p>
    <w:p w14:paraId="64695CFD" w14:textId="77777777" w:rsidR="00D60772" w:rsidRDefault="00D60772" w:rsidP="006119BB">
      <w:pPr>
        <w:pStyle w:val="14"/>
      </w:pPr>
      <w:r>
        <w:t>3) и</w:t>
      </w:r>
      <w:r w:rsidRPr="00D60772">
        <w:t>зменение состава принадлежностей, и (или) комплектующих, и (или) расходных материалов</w:t>
      </w:r>
      <w:r>
        <w:t>;</w:t>
      </w:r>
    </w:p>
    <w:p w14:paraId="3E48F231" w14:textId="77777777" w:rsidR="00D60772" w:rsidRDefault="00D60772" w:rsidP="006119BB">
      <w:pPr>
        <w:pStyle w:val="14"/>
      </w:pPr>
      <w:r>
        <w:t>4) и</w:t>
      </w:r>
      <w:r w:rsidRPr="00D60772">
        <w:t>зменение показаний по применению, области применения, противопоказаний; побочных эффектов</w:t>
      </w:r>
      <w:r>
        <w:t>;</w:t>
      </w:r>
    </w:p>
    <w:p w14:paraId="0FEF8F3D" w14:textId="2EE0A3E1" w:rsidR="00901862" w:rsidRPr="002C4E18" w:rsidRDefault="00D60772" w:rsidP="006119BB">
      <w:pPr>
        <w:pStyle w:val="14"/>
      </w:pPr>
      <w:r>
        <w:t>5) и</w:t>
      </w:r>
      <w:r w:rsidRPr="00D60772">
        <w:t>зменение сведений о производителе медицинского изделия</w:t>
      </w:r>
      <w:r>
        <w:t>;</w:t>
      </w:r>
      <w:r w:rsidR="00901862">
        <w:t xml:space="preserve"> </w:t>
      </w:r>
    </w:p>
    <w:p w14:paraId="69CFF28B" w14:textId="3A9EAE43" w:rsidR="00504AE0" w:rsidRDefault="00D60772" w:rsidP="006119BB">
      <w:pPr>
        <w:pStyle w:val="14"/>
      </w:pPr>
      <w:r>
        <w:t>6</w:t>
      </w:r>
      <w:r w:rsidR="006119BB" w:rsidRPr="002C4E18">
        <w:t>) изменение</w:t>
      </w:r>
      <w:r w:rsidR="00EC710B">
        <w:t xml:space="preserve"> характеристик</w:t>
      </w:r>
      <w:r w:rsidR="006119BB" w:rsidRPr="002C4E18">
        <w:t xml:space="preserve"> в спецификации производителя или технических условий (при наличии), которым соответствует медицинское изделие, и (или) эксплуатационной документации медицинского изделия.</w:t>
      </w:r>
    </w:p>
    <w:p w14:paraId="5E2EED66" w14:textId="2D55D4B5" w:rsidR="00A020AA" w:rsidRPr="002C4E18" w:rsidRDefault="00A020AA" w:rsidP="006119BB">
      <w:pPr>
        <w:pStyle w:val="14"/>
      </w:pPr>
      <w:r>
        <w:t>Иные изменения</w:t>
      </w:r>
      <w:r w:rsidR="00F74A57">
        <w:t xml:space="preserve"> в документации производителя, включая Технический </w:t>
      </w:r>
      <w:r w:rsidR="00F74A57">
        <w:lastRenderedPageBreak/>
        <w:t xml:space="preserve">файл, </w:t>
      </w:r>
      <w:r>
        <w:t xml:space="preserve">в том числе, </w:t>
      </w:r>
      <w:r w:rsidR="00F74A57">
        <w:t xml:space="preserve">файл менеджмента риска, </w:t>
      </w:r>
      <w:r w:rsidR="00F74A57" w:rsidRPr="00F74A57">
        <w:t>отчет о клиническом доказательстве эффективности и безопасности медицинского изделия</w:t>
      </w:r>
      <w:r w:rsidR="00F74A57">
        <w:t xml:space="preserve">, перечень применяемых стандартов, </w:t>
      </w:r>
      <w:r w:rsidR="00F74A57" w:rsidRPr="00F74A57">
        <w:t>контрольн</w:t>
      </w:r>
      <w:r w:rsidR="00F74A57">
        <w:t>ый</w:t>
      </w:r>
      <w:r w:rsidR="00F74A57" w:rsidRPr="00F74A57">
        <w:t xml:space="preserve"> переч</w:t>
      </w:r>
      <w:r w:rsidR="00F74A57">
        <w:t>е</w:t>
      </w:r>
      <w:r w:rsidR="00F74A57" w:rsidRPr="00F74A57">
        <w:t>н</w:t>
      </w:r>
      <w:r w:rsidR="00F74A57">
        <w:t>ь</w:t>
      </w:r>
      <w:r w:rsidR="00F74A57" w:rsidRPr="00F74A57">
        <w:t xml:space="preserve"> соответствия Общим требованиям</w:t>
      </w:r>
      <w:r w:rsidR="00F74A57">
        <w:t xml:space="preserve">, </w:t>
      </w:r>
      <w:r w:rsidR="00147C49">
        <w:t xml:space="preserve">не </w:t>
      </w:r>
      <w:r w:rsidR="00D54908">
        <w:t xml:space="preserve">требуют </w:t>
      </w:r>
      <w:r w:rsidR="00147C49" w:rsidRPr="00147C49">
        <w:t>внесения изменений в регистрационное досье</w:t>
      </w:r>
      <w:r w:rsidR="00147C49">
        <w:t>.</w:t>
      </w:r>
      <w:r w:rsidR="00F74A57">
        <w:t xml:space="preserve"> </w:t>
      </w:r>
      <w:r>
        <w:t xml:space="preserve"> </w:t>
      </w:r>
    </w:p>
    <w:p w14:paraId="598327AC" w14:textId="2DC749A7" w:rsidR="00737748" w:rsidRPr="002C4E18" w:rsidRDefault="00FE5E2E" w:rsidP="006119BB">
      <w:pPr>
        <w:pStyle w:val="14"/>
      </w:pPr>
      <w:r w:rsidRPr="002C4E18">
        <w:t xml:space="preserve">4.2. </w:t>
      </w:r>
      <w:r w:rsidR="00737748" w:rsidRPr="002C4E18">
        <w:t xml:space="preserve">При </w:t>
      </w:r>
      <w:r w:rsidRPr="002C4E18">
        <w:t>и</w:t>
      </w:r>
      <w:r w:rsidR="00737748" w:rsidRPr="002C4E18">
        <w:t>зменении</w:t>
      </w:r>
      <w:r w:rsidRPr="002C4E18">
        <w:t xml:space="preserve"> показаний по применению, облас</w:t>
      </w:r>
      <w:r w:rsidR="00801382" w:rsidRPr="002C4E18">
        <w:t>ти применения, противопоказаний,</w:t>
      </w:r>
      <w:r w:rsidRPr="002C4E18">
        <w:t xml:space="preserve"> побочных эффектов, проводится экспертиза </w:t>
      </w:r>
      <w:r w:rsidR="00737748" w:rsidRPr="002C4E18">
        <w:t>актуализированного отчета о клиническом доказательстве эффективности и безопасности медицинского изделия в порядке, описанном в п. 2.</w:t>
      </w:r>
      <w:r w:rsidR="008C0109">
        <w:t>4</w:t>
      </w:r>
      <w:r w:rsidR="00737748" w:rsidRPr="002C4E18">
        <w:t xml:space="preserve"> настоящих рекомендаций.</w:t>
      </w:r>
    </w:p>
    <w:p w14:paraId="4308C3A3" w14:textId="4E719C5A" w:rsidR="00B602BD" w:rsidRDefault="00737748" w:rsidP="006119BB">
      <w:pPr>
        <w:pStyle w:val="14"/>
      </w:pPr>
      <w:r w:rsidRPr="002C4E18">
        <w:t xml:space="preserve">4.3. При изменениях в технических </w:t>
      </w:r>
      <w:r w:rsidR="00372564" w:rsidRPr="002C4E18">
        <w:t>характеристиках и (или) эксплуатационной документации</w:t>
      </w:r>
      <w:r w:rsidR="008C3A9F">
        <w:t>, связанных с</w:t>
      </w:r>
      <w:r w:rsidR="00674868">
        <w:t xml:space="preserve"> свойствами и(или) характеристиками</w:t>
      </w:r>
      <w:r w:rsidR="008C3A9F">
        <w:t xml:space="preserve"> медицинск</w:t>
      </w:r>
      <w:r w:rsidR="00674868">
        <w:t>ого изделия,</w:t>
      </w:r>
      <w:r w:rsidR="00372564" w:rsidRPr="002C4E18">
        <w:t xml:space="preserve"> проводится</w:t>
      </w:r>
      <w:r w:rsidRPr="002C4E18">
        <w:t xml:space="preserve"> экспертиза </w:t>
      </w:r>
      <w:bookmarkStart w:id="19" w:name="_Hlk507415236"/>
      <w:r w:rsidR="00372564" w:rsidRPr="002C4E18">
        <w:t>контрольного перечня соответствия Общим</w:t>
      </w:r>
      <w:r w:rsidR="00801382" w:rsidRPr="002C4E18">
        <w:t xml:space="preserve"> требованиям</w:t>
      </w:r>
      <w:bookmarkEnd w:id="19"/>
      <w:r w:rsidR="00801382" w:rsidRPr="002C4E18">
        <w:t xml:space="preserve"> согласно Приложения</w:t>
      </w:r>
      <w:r w:rsidR="00372564" w:rsidRPr="002C4E18">
        <w:t xml:space="preserve"> N 2 Общих требований в части сделанных изменений. Проверяется, что медицинское изделие продолжает соответствовать Общим требованиям</w:t>
      </w:r>
      <w:r w:rsidRPr="002C4E18">
        <w:t xml:space="preserve"> </w:t>
      </w:r>
      <w:r w:rsidR="00372564" w:rsidRPr="002C4E18">
        <w:t xml:space="preserve">в связи со сделанными изменениями. </w:t>
      </w:r>
      <w:bookmarkStart w:id="20" w:name="_Hlk493161264"/>
      <w:r w:rsidR="00B602BD" w:rsidRPr="002C4E18">
        <w:t>Оценка д</w:t>
      </w:r>
      <w:r w:rsidR="00372564" w:rsidRPr="002C4E18">
        <w:t>оказательствен</w:t>
      </w:r>
      <w:r w:rsidR="00B602BD" w:rsidRPr="002C4E18">
        <w:t>ных</w:t>
      </w:r>
      <w:r w:rsidR="00372564" w:rsidRPr="002C4E18">
        <w:t xml:space="preserve"> </w:t>
      </w:r>
      <w:r w:rsidR="00B602BD" w:rsidRPr="002C4E18">
        <w:t>материалов, которые производитель использует для доказательства соответствия Общим требованиям, рассматриваются в соответствии с пунктами 2.</w:t>
      </w:r>
      <w:r w:rsidR="008C0109">
        <w:t>3</w:t>
      </w:r>
      <w:r w:rsidR="00B602BD" w:rsidRPr="002C4E18">
        <w:t>.</w:t>
      </w:r>
      <w:r w:rsidR="00D110D5">
        <w:t>2 -</w:t>
      </w:r>
      <w:r w:rsidR="00B602BD" w:rsidRPr="002C4E18">
        <w:t xml:space="preserve"> 2.</w:t>
      </w:r>
      <w:r w:rsidR="008C0109">
        <w:t>3</w:t>
      </w:r>
      <w:r w:rsidR="00B602BD" w:rsidRPr="002C4E18">
        <w:t>.</w:t>
      </w:r>
      <w:r w:rsidR="00D110D5">
        <w:t>5</w:t>
      </w:r>
      <w:r w:rsidR="00B602BD" w:rsidRPr="002C4E18">
        <w:t xml:space="preserve"> настоящих рекомендаций.</w:t>
      </w:r>
      <w:bookmarkEnd w:id="20"/>
    </w:p>
    <w:p w14:paraId="122FA2D5" w14:textId="6BEC10E2" w:rsidR="00674868" w:rsidRPr="002C4E18" w:rsidRDefault="00674868" w:rsidP="006119BB">
      <w:pPr>
        <w:pStyle w:val="14"/>
      </w:pPr>
      <w:r>
        <w:t>При изменениях, не связанных с свойствами и(или) характеристиками медицинского изделия,</w:t>
      </w:r>
      <w:r w:rsidRPr="002C4E18">
        <w:t xml:space="preserve"> эксперт</w:t>
      </w:r>
      <w:r>
        <w:t xml:space="preserve">иза </w:t>
      </w:r>
      <w:r w:rsidR="0003264E">
        <w:t xml:space="preserve">ограничивается рассмотрением </w:t>
      </w:r>
      <w:r>
        <w:t xml:space="preserve">заявления </w:t>
      </w:r>
      <w:r w:rsidRPr="00674868">
        <w:t>о внесении изменений в регистрационное досье медицинского изделия</w:t>
      </w:r>
      <w:r>
        <w:t xml:space="preserve">.   </w:t>
      </w:r>
    </w:p>
    <w:p w14:paraId="3F7A5A41" w14:textId="77777777" w:rsidR="00147C49" w:rsidRDefault="00B602BD" w:rsidP="006119BB">
      <w:pPr>
        <w:pStyle w:val="14"/>
      </w:pPr>
      <w:r w:rsidRPr="002C4E18">
        <w:t>4.4. При рассмотрении контрольного перечня соответствия Общим требованиям по пункту 4.3 настоящих рекомендаций также проверяется актуальность признанных стандартов, на которые имеются ссылки в контрольном перечне</w:t>
      </w:r>
      <w:r w:rsidR="00147C49">
        <w:t xml:space="preserve"> </w:t>
      </w:r>
      <w:r w:rsidRPr="002C4E18">
        <w:t xml:space="preserve">и </w:t>
      </w:r>
      <w:r w:rsidR="009556CF" w:rsidRPr="002C4E18">
        <w:t>подтверждение соответствия</w:t>
      </w:r>
      <w:r w:rsidRPr="002C4E18">
        <w:t xml:space="preserve"> которым использовались для доказательства</w:t>
      </w:r>
      <w:r w:rsidR="00091C5F" w:rsidRPr="002C4E18">
        <w:t xml:space="preserve"> соответствия Общим требованиям</w:t>
      </w:r>
      <w:r w:rsidR="00147C49">
        <w:t>.</w:t>
      </w:r>
      <w:r w:rsidR="00091C5F" w:rsidRPr="002C4E18">
        <w:t xml:space="preserve"> </w:t>
      </w:r>
      <w:r w:rsidR="00147C49">
        <w:t>Т</w:t>
      </w:r>
      <w:r w:rsidR="00091C5F" w:rsidRPr="002C4E18">
        <w:t xml:space="preserve">акже </w:t>
      </w:r>
      <w:r w:rsidR="00147C49">
        <w:t xml:space="preserve">проверяется </w:t>
      </w:r>
      <w:r w:rsidR="00091C5F" w:rsidRPr="002C4E18">
        <w:t>наличие обновленных доказательственных материалов для актуализированных стандартов</w:t>
      </w:r>
      <w:r w:rsidR="00147C49">
        <w:t xml:space="preserve"> в части подтверждения соответствия новым и(или) измененным требованиям указанных стандартов</w:t>
      </w:r>
      <w:r w:rsidR="00091C5F" w:rsidRPr="002C4E18">
        <w:t xml:space="preserve">. </w:t>
      </w:r>
    </w:p>
    <w:p w14:paraId="52E0B427" w14:textId="71720D6F" w:rsidR="00FE5E2E" w:rsidRPr="002C4E18" w:rsidRDefault="00091C5F" w:rsidP="006119BB">
      <w:pPr>
        <w:pStyle w:val="14"/>
      </w:pPr>
      <w:r w:rsidRPr="002C4E18">
        <w:lastRenderedPageBreak/>
        <w:t>При актуализации признанных стандартов доказательственные материалы предоставляются производителем только в части тех требований,</w:t>
      </w:r>
      <w:r w:rsidR="004505C8" w:rsidRPr="002C4E18">
        <w:t xml:space="preserve"> которые использовались для доказательства соответствия </w:t>
      </w:r>
      <w:r w:rsidR="00D110D5">
        <w:t>О</w:t>
      </w:r>
      <w:r w:rsidR="004505C8" w:rsidRPr="002C4E18">
        <w:t xml:space="preserve">бщим требованиям </w:t>
      </w:r>
      <w:r w:rsidRPr="002C4E18">
        <w:t xml:space="preserve">и которые были изменены в новой (актуальной) версии стандарта. </w:t>
      </w:r>
      <w:r w:rsidR="004505C8" w:rsidRPr="002C4E18">
        <w:t>Оценка доказательственных материалов, которые производитель использует для доказательства соответствия актуализированным признанным стандартам, рассматриваются в соответствии с пунктами 2.2.3 настоящих рекомендаций.</w:t>
      </w:r>
    </w:p>
    <w:p w14:paraId="3EE8F797" w14:textId="163B95AC" w:rsidR="00F6259A" w:rsidRPr="002C4E18" w:rsidRDefault="0053465D" w:rsidP="001F1907">
      <w:pPr>
        <w:pStyle w:val="14"/>
      </w:pPr>
      <w:r w:rsidRPr="002C4E18">
        <w:t xml:space="preserve">Актуализация стандартов в документации производителя, которые не входят (не входили) в перечень признанных стандартов не является обязательной. </w:t>
      </w:r>
      <w:r w:rsidR="00F6259A" w:rsidRPr="002C4E18">
        <w:br w:type="page"/>
      </w:r>
    </w:p>
    <w:p w14:paraId="55728780" w14:textId="77777777" w:rsidR="002632F7" w:rsidRDefault="002632F7" w:rsidP="00F6259A">
      <w:pPr>
        <w:rPr>
          <w:sz w:val="28"/>
          <w:szCs w:val="28"/>
        </w:rPr>
      </w:pPr>
    </w:p>
    <w:p w14:paraId="013A695C" w14:textId="77777777" w:rsidR="00AE2C04" w:rsidRPr="00D110D5" w:rsidRDefault="00AE2C04" w:rsidP="00AE2C04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10D5">
        <w:rPr>
          <w:sz w:val="28"/>
          <w:szCs w:val="28"/>
        </w:rPr>
        <w:t>Приложение № 1</w:t>
      </w:r>
    </w:p>
    <w:p w14:paraId="38E89FCD" w14:textId="169BA4C5" w:rsidR="00AE2C04" w:rsidRDefault="00AE2C04" w:rsidP="00AE2C04">
      <w:pPr>
        <w:ind w:left="5664"/>
        <w:rPr>
          <w:sz w:val="28"/>
          <w:szCs w:val="28"/>
        </w:rPr>
      </w:pPr>
      <w:r w:rsidRPr="00D110D5">
        <w:rPr>
          <w:sz w:val="28"/>
          <w:szCs w:val="28"/>
        </w:rPr>
        <w:t>Таблица соответствия сведений, приведенных в документах Приложения №4 Решения Совета ЕЭК №46 структуре данных о медицинском изделии Технического файла</w:t>
      </w:r>
    </w:p>
    <w:p w14:paraId="6C0CE923" w14:textId="6903204F" w:rsidR="00E8325F" w:rsidRDefault="00E8325F" w:rsidP="00AE2C04">
      <w:pPr>
        <w:ind w:left="5664"/>
        <w:rPr>
          <w:sz w:val="28"/>
          <w:szCs w:val="28"/>
        </w:rPr>
      </w:pPr>
    </w:p>
    <w:p w14:paraId="37FB6CB6" w14:textId="77777777" w:rsidR="00E8325F" w:rsidRPr="00E8325F" w:rsidRDefault="00E8325F" w:rsidP="00AE2C04">
      <w:pPr>
        <w:ind w:left="5664"/>
        <w:rPr>
          <w:sz w:val="28"/>
          <w:szCs w:val="28"/>
        </w:rPr>
      </w:pPr>
    </w:p>
    <w:p w14:paraId="4F4749D9" w14:textId="77777777" w:rsidR="00AE2C04" w:rsidRDefault="00AE2C04" w:rsidP="00AE2C04">
      <w:pPr>
        <w:ind w:left="-284" w:right="-284"/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2409"/>
        <w:gridCol w:w="2268"/>
      </w:tblGrid>
      <w:tr w:rsidR="00AE2C04" w:rsidRPr="00B3702F" w14:paraId="10B5D4BB" w14:textId="77777777" w:rsidTr="00E8325F">
        <w:trPr>
          <w:trHeight w:val="600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8EEFB" w14:textId="77777777" w:rsidR="00AE2C04" w:rsidRPr="00B3702F" w:rsidRDefault="00AE2C04" w:rsidP="008C76AC">
            <w:pPr>
              <w:jc w:val="center"/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N п/п прил.№4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51BA2" w14:textId="123B3E97" w:rsidR="00AE2C04" w:rsidRPr="00B3702F" w:rsidRDefault="00AE2C04" w:rsidP="008C76AC">
            <w:pPr>
              <w:jc w:val="center"/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Наименование документа приложения №4 к Правилам регистрации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1C07D" w14:textId="3D703437" w:rsidR="00AE2C04" w:rsidRPr="00B3702F" w:rsidRDefault="00AE2C04" w:rsidP="008C76AC">
            <w:pPr>
              <w:jc w:val="center"/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Раздел Тех</w:t>
            </w:r>
            <w:r w:rsidR="00E8325F">
              <w:rPr>
                <w:color w:val="000000"/>
                <w:sz w:val="24"/>
                <w:szCs w:val="24"/>
              </w:rPr>
              <w:t xml:space="preserve">нического </w:t>
            </w:r>
            <w:r w:rsidRPr="00B3702F">
              <w:rPr>
                <w:color w:val="000000"/>
                <w:sz w:val="24"/>
                <w:szCs w:val="24"/>
              </w:rPr>
              <w:t>файла МИ (кроме ИВД)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23C72" w14:textId="6FA8A6B3" w:rsidR="00AE2C04" w:rsidRPr="00B3702F" w:rsidRDefault="00AE2C04" w:rsidP="008C76AC">
            <w:pPr>
              <w:jc w:val="center"/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Раздел Тех</w:t>
            </w:r>
            <w:r w:rsidR="00E8325F">
              <w:rPr>
                <w:color w:val="000000"/>
                <w:sz w:val="24"/>
                <w:szCs w:val="24"/>
              </w:rPr>
              <w:t xml:space="preserve">нического </w:t>
            </w:r>
            <w:r w:rsidRPr="00B3702F">
              <w:rPr>
                <w:color w:val="000000"/>
                <w:sz w:val="24"/>
                <w:szCs w:val="24"/>
              </w:rPr>
              <w:t>файла МИ ИВД</w:t>
            </w:r>
          </w:p>
        </w:tc>
      </w:tr>
      <w:tr w:rsidR="00AE2C04" w:rsidRPr="00B3702F" w14:paraId="3A1CE85F" w14:textId="77777777" w:rsidTr="00E8325F">
        <w:trPr>
          <w:trHeight w:val="184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ED251" w14:textId="77777777" w:rsidR="00AE2C04" w:rsidRPr="00B3702F" w:rsidRDefault="00AE2C04" w:rsidP="008C76AC">
            <w:pPr>
              <w:jc w:val="center"/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732BD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Копии сертификатов на систему менеджмента качества производителя медицинских изделий (ИСО 13485 либо соответствующий региональный или национальный стандарт государства-члена) (при наличии)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230CF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VII. Производственные площадки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75F39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Раздел VII, п. 8</w:t>
            </w:r>
          </w:p>
        </w:tc>
      </w:tr>
      <w:tr w:rsidR="00AE2C04" w:rsidRPr="00B3702F" w14:paraId="71281DE8" w14:textId="77777777" w:rsidTr="00E8325F">
        <w:trPr>
          <w:trHeight w:val="29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B561D" w14:textId="77777777" w:rsidR="00AE2C04" w:rsidRPr="00B3702F" w:rsidRDefault="00AE2C04" w:rsidP="008C76AC">
            <w:pPr>
              <w:jc w:val="center"/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34299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Декларация о соответствии требованиям безопасности и эффективности медицинских изделий или эквивалентный документ (при наличии)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E9392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VIII. Сведения о соответствии общим требованиям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0040C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Раздел VIII, п. 9 г)</w:t>
            </w:r>
          </w:p>
        </w:tc>
      </w:tr>
      <w:tr w:rsidR="00AE2C04" w:rsidRPr="00B3702F" w14:paraId="5E12A640" w14:textId="77777777" w:rsidTr="00E8325F">
        <w:trPr>
          <w:trHeight w:val="158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031D6" w14:textId="77777777" w:rsidR="00AE2C04" w:rsidRPr="00B3702F" w:rsidRDefault="00AE2C04" w:rsidP="008C76AC">
            <w:pPr>
              <w:jc w:val="center"/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4AF97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Справка на медицинское изделие с описанием области применения, назначения, краткой характеристики медицинского изделия, вариантами исполнения и комплектующими (по форме)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10D51" w14:textId="77777777" w:rsidR="00AE2C04" w:rsidRPr="00B3702F" w:rsidRDefault="00AE2C04" w:rsidP="008C76AC">
            <w:pPr>
              <w:jc w:val="center"/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I. Общее описание медицинского изделия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8D7FC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Раздел I, п. 1</w:t>
            </w:r>
          </w:p>
        </w:tc>
      </w:tr>
      <w:tr w:rsidR="00AE2C04" w:rsidRPr="00B3702F" w14:paraId="39B81D4D" w14:textId="77777777" w:rsidTr="00E8325F">
        <w:trPr>
          <w:trHeight w:val="1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0DEF0" w14:textId="77777777" w:rsidR="00AE2C04" w:rsidRPr="00B3702F" w:rsidRDefault="00AE2C04" w:rsidP="008C76AC">
            <w:pPr>
              <w:jc w:val="center"/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55010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Данные о маркировке и упаковке (полноцветные макеты упаковок и этикеток, текст маркировки на русском языке и государственных языках государств-членов)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D5C77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IV. Сопроводительная информация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1153A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Раздел II, п. 3 а)</w:t>
            </w:r>
          </w:p>
        </w:tc>
      </w:tr>
      <w:tr w:rsidR="00AE2C04" w:rsidRPr="00B3702F" w14:paraId="6897A0E6" w14:textId="77777777" w:rsidTr="00E8325F">
        <w:trPr>
          <w:trHeight w:val="158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8D488" w14:textId="77777777" w:rsidR="00AE2C04" w:rsidRPr="00B3702F" w:rsidRDefault="00AE2C04" w:rsidP="008C76AC">
            <w:pPr>
              <w:jc w:val="center"/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E6322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Информация о разработке и производстве: схемы процессов производства, основные стадии производства, упаковка, испытания и процедура выпуска конечного продукта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E079C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V. Проектирование и разработка медицинского изделия</w:t>
            </w:r>
            <w:r w:rsidRPr="00B3702F">
              <w:rPr>
                <w:color w:val="000000"/>
                <w:sz w:val="24"/>
                <w:szCs w:val="24"/>
              </w:rPr>
              <w:br/>
              <w:t>VI. Производственные процессы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6DA0B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Раздел V, п. 6</w:t>
            </w:r>
            <w:r w:rsidRPr="00B3702F">
              <w:rPr>
                <w:color w:val="000000"/>
                <w:sz w:val="24"/>
                <w:szCs w:val="24"/>
              </w:rPr>
              <w:br/>
              <w:t>Раздел  VI, п. 7</w:t>
            </w:r>
          </w:p>
        </w:tc>
      </w:tr>
      <w:tr w:rsidR="00AE2C04" w:rsidRPr="00B3702F" w14:paraId="63976F01" w14:textId="77777777" w:rsidTr="00E8325F">
        <w:trPr>
          <w:trHeight w:val="79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48DA5" w14:textId="77777777" w:rsidR="00AE2C04" w:rsidRPr="00B3702F" w:rsidRDefault="00AE2C04" w:rsidP="008C76AC">
            <w:pPr>
              <w:jc w:val="center"/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AB09B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Информация о маркетинге (история при условии обращения изделия на рынке более 2 лет) (при наличии)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616F5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X. Деятельность по верификации и валидации, п. 11 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B772A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Раздел VIII, п. 9 ж)</w:t>
            </w:r>
          </w:p>
        </w:tc>
      </w:tr>
      <w:tr w:rsidR="00AE2C04" w:rsidRPr="00B3702F" w14:paraId="2C8E4AAF" w14:textId="77777777" w:rsidTr="00E8325F">
        <w:trPr>
          <w:trHeight w:val="71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A7705" w14:textId="77777777" w:rsidR="00AE2C04" w:rsidRPr="00B3702F" w:rsidRDefault="00AE2C04" w:rsidP="008C76AC">
            <w:pPr>
              <w:jc w:val="center"/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4C5BF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Сообщения о несчастных случаях и отзывах (информация не предоставляется для вновь разработанных и спроектированных медицинских изделий):</w:t>
            </w:r>
            <w:r w:rsidRPr="00B3702F">
              <w:rPr>
                <w:color w:val="000000"/>
                <w:sz w:val="24"/>
                <w:szCs w:val="24"/>
              </w:rPr>
              <w:br/>
              <w:t>список нежелательных событий или несчастных случаев, связанных с использованием изделия, и указание периода времени, на протяжении которого происходили указанные случаи</w:t>
            </w:r>
            <w:r w:rsidRPr="00B3702F">
              <w:rPr>
                <w:color w:val="000000"/>
                <w:sz w:val="24"/>
                <w:szCs w:val="24"/>
              </w:rPr>
              <w:br/>
              <w:t>если нежелательных событий слишком много, необходимо предоставить краткие обзоры по каждому из типов событий и указать общее количество событий каждого типа, о которых поступали отчеты</w:t>
            </w:r>
            <w:r w:rsidRPr="00B3702F">
              <w:rPr>
                <w:color w:val="000000"/>
                <w:sz w:val="24"/>
                <w:szCs w:val="24"/>
              </w:rPr>
              <w:br/>
              <w:t>список отзывов с рынка медицинских изделий и (или) пояснительных уведомлений и описание подхода к рассмотрению этих проблем и их решению производителями в каждом из таких случаев</w:t>
            </w:r>
            <w:r w:rsidRPr="00B3702F">
              <w:rPr>
                <w:color w:val="000000"/>
                <w:sz w:val="24"/>
                <w:szCs w:val="24"/>
              </w:rPr>
              <w:br/>
              <w:t>описание анализа и (или) корректирующих действий, предпринятых в ответ на указанные случаи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2FC70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X. Деятельность по верификации и валидации, п. 11 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B3C89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Раздел VIII, п. 9 ж)</w:t>
            </w:r>
          </w:p>
        </w:tc>
      </w:tr>
      <w:tr w:rsidR="00AE2C04" w:rsidRPr="00B3702F" w14:paraId="5D802620" w14:textId="77777777" w:rsidTr="00E8325F">
        <w:trPr>
          <w:trHeight w:val="79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3D92A" w14:textId="77777777" w:rsidR="00AE2C04" w:rsidRPr="00B3702F" w:rsidRDefault="00AE2C04" w:rsidP="008C76AC">
            <w:pPr>
              <w:jc w:val="center"/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F05EF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Перечень стандартов, которым соответствует медицинское изделие (с указанием сведений о них)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38E52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II. Описание медицинского изделия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7BA3A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Раздел VIII, п. 9 а)</w:t>
            </w:r>
          </w:p>
        </w:tc>
      </w:tr>
      <w:tr w:rsidR="00AE2C04" w:rsidRPr="00B3702F" w14:paraId="1AB4DA14" w14:textId="77777777" w:rsidTr="00E8325F">
        <w:trPr>
          <w:trHeight w:val="21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37869" w14:textId="77777777" w:rsidR="00AE2C04" w:rsidRPr="00B3702F" w:rsidRDefault="00AE2C04" w:rsidP="008C76AC">
            <w:pPr>
              <w:jc w:val="center"/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F255D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Сведения о соответствии медицинского изделия общим требованиям безопасности и эффективности медицинских изделий, требованиям к их маркировке и эксплуатационной документации на них (далее - общие требования)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95D18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VIII. Сведения о соответствии общим требованиям</w:t>
            </w:r>
            <w:r w:rsidRPr="00B3702F">
              <w:rPr>
                <w:color w:val="000000"/>
                <w:sz w:val="24"/>
                <w:szCs w:val="24"/>
              </w:rPr>
              <w:br/>
              <w:t>III. Ссылка на подобные и предыдущие модификации</w:t>
            </w:r>
            <w:r w:rsidRPr="00B3702F">
              <w:rPr>
                <w:color w:val="000000"/>
                <w:sz w:val="24"/>
                <w:szCs w:val="24"/>
              </w:rPr>
              <w:br/>
              <w:t>медицинского изделия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52262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Раздел I, п.2</w:t>
            </w:r>
            <w:r w:rsidRPr="00B3702F">
              <w:rPr>
                <w:color w:val="000000"/>
                <w:sz w:val="24"/>
                <w:szCs w:val="24"/>
              </w:rPr>
              <w:br/>
              <w:t>Раздел III</w:t>
            </w:r>
          </w:p>
        </w:tc>
      </w:tr>
      <w:tr w:rsidR="00AE2C04" w:rsidRPr="00B3702F" w14:paraId="5BB8D550" w14:textId="77777777" w:rsidTr="00E8325F">
        <w:trPr>
          <w:trHeight w:val="105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EE7E4" w14:textId="77777777" w:rsidR="00AE2C04" w:rsidRPr="00B3702F" w:rsidRDefault="00AE2C04" w:rsidP="008C76AC">
            <w:pPr>
              <w:jc w:val="center"/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2D943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Документ, устанавливающий требования к техническим характеристикам медицинского изделия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5CB76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II. Описание медицинского изделия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B4BD4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Раздел VIII, п. 10</w:t>
            </w:r>
          </w:p>
        </w:tc>
      </w:tr>
      <w:tr w:rsidR="00AE2C04" w:rsidRPr="00B3702F" w14:paraId="32BE616B" w14:textId="77777777" w:rsidTr="00E8325F">
        <w:trPr>
          <w:trHeight w:val="79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C3AF9" w14:textId="77777777" w:rsidR="00AE2C04" w:rsidRPr="00B3702F" w:rsidRDefault="00AE2C04" w:rsidP="008C76AC">
            <w:pPr>
              <w:jc w:val="center"/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F454B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Протоколы технических испытаний, проведенных в целях доказательства соответствия общим требованиям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1F1C3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X. Деятельность по верификации и валидации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4A36D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Раздел VIII, п. 9 б), в)</w:t>
            </w:r>
          </w:p>
        </w:tc>
      </w:tr>
      <w:tr w:rsidR="00AE2C04" w:rsidRPr="00B3702F" w14:paraId="48379599" w14:textId="77777777" w:rsidTr="00E8325F">
        <w:trPr>
          <w:trHeight w:val="1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C1106" w14:textId="77777777" w:rsidR="00AE2C04" w:rsidRPr="00B3702F" w:rsidRDefault="00AE2C04" w:rsidP="008C76AC">
            <w:pPr>
              <w:jc w:val="center"/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5F424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Протоколы исследований (испытаний) по оценке биологического действия медицинского изделия, проведенных в целях доказательства соответствия общим требованиям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3BE33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X. Деятельность по верификации и валидации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4A269" w14:textId="77777777" w:rsidR="00AE2C04" w:rsidRPr="00B3702F" w:rsidRDefault="00AE2C04" w:rsidP="008C76AC">
            <w:pPr>
              <w:jc w:val="center"/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-</w:t>
            </w:r>
          </w:p>
        </w:tc>
      </w:tr>
      <w:tr w:rsidR="00AE2C04" w:rsidRPr="00B3702F" w14:paraId="075BBBB5" w14:textId="77777777" w:rsidTr="00E8325F">
        <w:trPr>
          <w:trHeight w:val="21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2E760" w14:textId="77777777" w:rsidR="00AE2C04" w:rsidRPr="00B3702F" w:rsidRDefault="00AE2C04" w:rsidP="008C76AC">
            <w:pPr>
              <w:jc w:val="center"/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30AB8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Отчет о клиническом доказательстве эффективности и безопасности медицинского изделия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EFB34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X. Деятельность по верификации и валидации, п. 11 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7C2E0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Раздел VIII, п. 9 ж)</w:t>
            </w:r>
          </w:p>
        </w:tc>
      </w:tr>
      <w:tr w:rsidR="00AE2C04" w:rsidRPr="00B3702F" w14:paraId="3ED8C2C1" w14:textId="77777777" w:rsidTr="00E8325F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CC84C" w14:textId="77777777" w:rsidR="00AE2C04" w:rsidRPr="00B3702F" w:rsidRDefault="00AE2C04" w:rsidP="008C76AC">
            <w:pPr>
              <w:jc w:val="center"/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CF8A1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Отчет об анализе рисков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B1D58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IX. Результаты анализа и управления риском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17F2E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Раздел IV, п. 5</w:t>
            </w:r>
          </w:p>
        </w:tc>
      </w:tr>
      <w:tr w:rsidR="00AE2C04" w:rsidRPr="00B3702F" w14:paraId="3070E5FE" w14:textId="77777777" w:rsidTr="00E8325F">
        <w:trPr>
          <w:trHeight w:val="26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4450D" w14:textId="77777777" w:rsidR="00AE2C04" w:rsidRPr="00B3702F" w:rsidRDefault="00AE2C04" w:rsidP="008C76AC">
            <w:pPr>
              <w:jc w:val="center"/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9BC85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Данные о лекарственных средствах в составе медицинского изделия (состав лекарственного средства, количество, данные о совместимости лекарственного средства с медицинским изделием, регистрации лекарственного средства в стране-производителе)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20805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X. Деятельность по верификации и валидации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A6928" w14:textId="77777777" w:rsidR="00AE2C04" w:rsidRPr="00B3702F" w:rsidRDefault="00AE2C04" w:rsidP="008C76AC">
            <w:pPr>
              <w:jc w:val="center"/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-</w:t>
            </w:r>
          </w:p>
        </w:tc>
      </w:tr>
      <w:tr w:rsidR="00AE2C04" w:rsidRPr="00B3702F" w14:paraId="373F2909" w14:textId="77777777" w:rsidTr="00E8325F">
        <w:trPr>
          <w:trHeight w:val="184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41F88" w14:textId="77777777" w:rsidR="00AE2C04" w:rsidRPr="00B3702F" w:rsidRDefault="00AE2C04" w:rsidP="008C76AC">
            <w:pPr>
              <w:jc w:val="center"/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A9194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Данные о биологической безопасности (при наличии)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FA744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X. Деятельность по верификации и валидации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0C700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Раздел III, п. 4</w:t>
            </w:r>
          </w:p>
        </w:tc>
      </w:tr>
      <w:tr w:rsidR="00AE2C04" w:rsidRPr="00B3702F" w14:paraId="595F96CF" w14:textId="77777777" w:rsidTr="00E8325F">
        <w:trPr>
          <w:trHeight w:val="26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6168A" w14:textId="77777777" w:rsidR="00AE2C04" w:rsidRPr="00B3702F" w:rsidRDefault="00AE2C04" w:rsidP="008C76AC">
            <w:pPr>
              <w:jc w:val="center"/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B5E90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Данные о процедуре стерилизации, включая информацию о валидации процесса, результаты тестирования на содержание микроорганизмов (степень биологической нагрузки), пирогенности, стерильности (при необходимости) с указанием методов проведения испытаний и данные о валидации упаковки (для стерильных изделий)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77727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X. Деятельность по верификации и валидации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2FFE4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 xml:space="preserve">Раздел VIII, п. 14 </w:t>
            </w:r>
          </w:p>
        </w:tc>
      </w:tr>
      <w:tr w:rsidR="00AE2C04" w:rsidRPr="00B3702F" w14:paraId="1964F45E" w14:textId="77777777" w:rsidTr="00E8325F">
        <w:trPr>
          <w:trHeight w:val="105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959E4" w14:textId="77777777" w:rsidR="00AE2C04" w:rsidRPr="00B3702F" w:rsidRDefault="00AE2C04" w:rsidP="008C76AC">
            <w:pPr>
              <w:jc w:val="center"/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A5FBD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Информация о специальном программном обеспечении (при наличии): сведения производителя о валидации программного обеспечения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79C52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X. Деятельность по верификации и валидации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4B448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Раздел VIII, п. 15</w:t>
            </w:r>
          </w:p>
        </w:tc>
      </w:tr>
      <w:tr w:rsidR="00AE2C04" w:rsidRPr="00B3702F" w14:paraId="2772E669" w14:textId="77777777" w:rsidTr="00E8325F">
        <w:trPr>
          <w:trHeight w:val="278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F7531" w14:textId="77777777" w:rsidR="00AE2C04" w:rsidRPr="00B3702F" w:rsidRDefault="00AE2C04" w:rsidP="008C76AC">
            <w:pPr>
              <w:jc w:val="center"/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FB7BB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Отчет об исследованиях стабильности - с аутентичным переводом на русский язык результатов и выводов испытаний для изделий, имеющих срок хранения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88674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X. Деятельность по верификации и валидации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B045B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Раздел VIII, п. 13</w:t>
            </w:r>
          </w:p>
        </w:tc>
      </w:tr>
      <w:tr w:rsidR="00AE2C04" w:rsidRPr="00B3702F" w14:paraId="445BB4EC" w14:textId="77777777" w:rsidTr="00E8325F">
        <w:trPr>
          <w:trHeight w:val="158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E0B54" w14:textId="77777777" w:rsidR="00AE2C04" w:rsidRPr="00B3702F" w:rsidRDefault="00AE2C04" w:rsidP="008C76AC">
            <w:pPr>
              <w:jc w:val="center"/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596C5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Эксплуатационный документ или инструкция по применению медицинского изделия на государственном языке государств признания (при необходимости) и русском языках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5C3C7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IV. Сопроводительная информация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49CB0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Раздел II, п. 3 б)</w:t>
            </w:r>
          </w:p>
        </w:tc>
      </w:tr>
      <w:tr w:rsidR="00AE2C04" w:rsidRPr="00B3702F" w14:paraId="72FD6B3C" w14:textId="77777777" w:rsidTr="00E8325F">
        <w:trPr>
          <w:trHeight w:val="158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8A94A" w14:textId="77777777" w:rsidR="00AE2C04" w:rsidRPr="00B3702F" w:rsidRDefault="00AE2C04" w:rsidP="008C76AC">
            <w:pPr>
              <w:jc w:val="center"/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33068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Руководство по сервисному обслуживанию (в части комплектующих медицинского изделия) - в случае отсутствия данных в эксплуатационной документации (при наличии)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4EC48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IV. Сопроводительная информация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97294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Раздел II, п. 3 б)</w:t>
            </w:r>
          </w:p>
        </w:tc>
      </w:tr>
      <w:tr w:rsidR="00AE2C04" w:rsidRPr="00B3702F" w14:paraId="6B64788B" w14:textId="77777777" w:rsidTr="00E8325F">
        <w:trPr>
          <w:trHeight w:val="21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7C3F8" w14:textId="77777777" w:rsidR="00AE2C04" w:rsidRPr="00B3702F" w:rsidRDefault="00AE2C04" w:rsidP="008C76AC">
            <w:pPr>
              <w:jc w:val="center"/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605F1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Документы, подтверждающие результаты испытаний медицинских изделий в целях утверждения типа средств измерений (в отношении медицинских изделий, отнесенных к средствам измерений, перечень которых утверждается Комиссией) (при необходимости)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ECA56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X. Деятельность по верификации и валидации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532A3" w14:textId="77777777" w:rsidR="00AE2C04" w:rsidRPr="00B3702F" w:rsidRDefault="00AE2C04" w:rsidP="008C76AC">
            <w:pPr>
              <w:rPr>
                <w:color w:val="000000"/>
                <w:sz w:val="24"/>
                <w:szCs w:val="24"/>
              </w:rPr>
            </w:pPr>
            <w:r w:rsidRPr="00B3702F">
              <w:rPr>
                <w:color w:val="000000"/>
                <w:sz w:val="24"/>
                <w:szCs w:val="24"/>
              </w:rPr>
              <w:t>Раздел VIII, п. 9 б)</w:t>
            </w:r>
          </w:p>
        </w:tc>
      </w:tr>
    </w:tbl>
    <w:p w14:paraId="109A6F05" w14:textId="77777777" w:rsidR="00AE2C04" w:rsidRDefault="00F6259A" w:rsidP="00F6259A">
      <w:pPr>
        <w:rPr>
          <w:sz w:val="28"/>
          <w:szCs w:val="28"/>
        </w:rPr>
      </w:pPr>
      <w:r w:rsidRPr="002C4E18">
        <w:rPr>
          <w:sz w:val="28"/>
          <w:szCs w:val="28"/>
        </w:rPr>
        <w:tab/>
      </w:r>
      <w:r w:rsidRPr="002C4E18">
        <w:rPr>
          <w:sz w:val="28"/>
          <w:szCs w:val="28"/>
        </w:rPr>
        <w:tab/>
      </w:r>
      <w:r w:rsidRPr="002C4E18">
        <w:rPr>
          <w:sz w:val="28"/>
          <w:szCs w:val="28"/>
        </w:rPr>
        <w:tab/>
      </w:r>
      <w:r w:rsidRPr="002C4E18">
        <w:rPr>
          <w:sz w:val="28"/>
          <w:szCs w:val="28"/>
        </w:rPr>
        <w:tab/>
      </w:r>
      <w:r w:rsidRPr="002C4E18">
        <w:rPr>
          <w:sz w:val="28"/>
          <w:szCs w:val="28"/>
        </w:rPr>
        <w:tab/>
      </w:r>
      <w:r w:rsidRPr="002C4E18">
        <w:rPr>
          <w:sz w:val="28"/>
          <w:szCs w:val="28"/>
        </w:rPr>
        <w:tab/>
      </w:r>
      <w:r w:rsidRPr="002C4E18">
        <w:rPr>
          <w:sz w:val="28"/>
          <w:szCs w:val="28"/>
        </w:rPr>
        <w:tab/>
      </w:r>
      <w:r w:rsidRPr="002C4E18">
        <w:rPr>
          <w:sz w:val="28"/>
          <w:szCs w:val="28"/>
        </w:rPr>
        <w:tab/>
      </w:r>
    </w:p>
    <w:p w14:paraId="3763CBE5" w14:textId="670F6A39" w:rsidR="00344F7E" w:rsidRPr="00504AE0" w:rsidRDefault="00AE2C04" w:rsidP="00D110D5">
      <w:r>
        <w:rPr>
          <w:sz w:val="28"/>
          <w:szCs w:val="28"/>
        </w:rPr>
        <w:tab/>
      </w:r>
    </w:p>
    <w:sectPr w:rsidR="00344F7E" w:rsidRPr="00504AE0" w:rsidSect="0072051A">
      <w:headerReference w:type="default" r:id="rId8"/>
      <w:footerReference w:type="default" r:id="rId9"/>
      <w:pgSz w:w="11907" w:h="16840" w:code="9"/>
      <w:pgMar w:top="567" w:right="851" w:bottom="1134" w:left="1418" w:header="284" w:footer="284" w:gutter="0"/>
      <w:lnNumType w:countBy="1" w:restart="continuous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233B9" w14:textId="77777777" w:rsidR="007123BF" w:rsidRDefault="007123BF">
      <w:r>
        <w:separator/>
      </w:r>
    </w:p>
  </w:endnote>
  <w:endnote w:type="continuationSeparator" w:id="0">
    <w:p w14:paraId="2A3C5BAC" w14:textId="77777777" w:rsidR="007123BF" w:rsidRDefault="0071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*Times New Roman-4706-Identity-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60745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0C37AB1F" w14:textId="1B5549FC" w:rsidR="00F945C8" w:rsidRPr="008876C2" w:rsidRDefault="00F945C8">
        <w:pPr>
          <w:pStyle w:val="a9"/>
          <w:jc w:val="center"/>
          <w:rPr>
            <w:sz w:val="28"/>
            <w:szCs w:val="28"/>
          </w:rPr>
        </w:pPr>
        <w:r w:rsidRPr="008876C2">
          <w:rPr>
            <w:sz w:val="28"/>
            <w:szCs w:val="28"/>
          </w:rPr>
          <w:fldChar w:fldCharType="begin"/>
        </w:r>
        <w:r w:rsidRPr="008876C2">
          <w:rPr>
            <w:sz w:val="28"/>
            <w:szCs w:val="28"/>
          </w:rPr>
          <w:instrText>PAGE   \* MERGEFORMAT</w:instrText>
        </w:r>
        <w:r w:rsidRPr="008876C2">
          <w:rPr>
            <w:sz w:val="28"/>
            <w:szCs w:val="28"/>
          </w:rPr>
          <w:fldChar w:fldCharType="separate"/>
        </w:r>
        <w:r w:rsidR="00D87A5B">
          <w:rPr>
            <w:noProof/>
            <w:sz w:val="28"/>
            <w:szCs w:val="28"/>
          </w:rPr>
          <w:t>21</w:t>
        </w:r>
        <w:r w:rsidRPr="008876C2">
          <w:rPr>
            <w:sz w:val="28"/>
            <w:szCs w:val="28"/>
          </w:rPr>
          <w:fldChar w:fldCharType="end"/>
        </w:r>
      </w:p>
    </w:sdtContent>
  </w:sdt>
  <w:p w14:paraId="0085709B" w14:textId="77777777" w:rsidR="00F945C8" w:rsidRDefault="00F945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1D9B7" w14:textId="77777777" w:rsidR="007123BF" w:rsidRDefault="007123BF">
      <w:r>
        <w:separator/>
      </w:r>
    </w:p>
  </w:footnote>
  <w:footnote w:type="continuationSeparator" w:id="0">
    <w:p w14:paraId="41F4D396" w14:textId="77777777" w:rsidR="007123BF" w:rsidRDefault="0071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73D67" w14:textId="77777777" w:rsidR="00F945C8" w:rsidRDefault="00F945C8">
    <w:pPr>
      <w:pStyle w:val="a8"/>
      <w:framePr w:wrap="around" w:vAnchor="text" w:hAnchor="margin" w:xAlign="right" w:y="1"/>
      <w:rPr>
        <w:rStyle w:val="a7"/>
      </w:rPr>
    </w:pPr>
  </w:p>
  <w:p w14:paraId="740B594E" w14:textId="77777777" w:rsidR="00F945C8" w:rsidRDefault="00F945C8">
    <w:pPr>
      <w:pStyle w:val="a8"/>
      <w:framePr w:wrap="around" w:vAnchor="text" w:hAnchor="margin" w:xAlign="right" w:y="1"/>
      <w:rPr>
        <w:rStyle w:val="a7"/>
      </w:rPr>
    </w:pPr>
  </w:p>
  <w:p w14:paraId="726E01B7" w14:textId="77777777" w:rsidR="00F945C8" w:rsidRDefault="00F945C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8B02CA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734"/>
    <w:multiLevelType w:val="hybridMultilevel"/>
    <w:tmpl w:val="27D0D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C66C0"/>
    <w:multiLevelType w:val="singleLevel"/>
    <w:tmpl w:val="3AB21708"/>
    <w:lvl w:ilvl="0">
      <w:start w:val="2"/>
      <w:numFmt w:val="decimal"/>
      <w:lvlText w:val="%1"/>
      <w:lvlJc w:val="left"/>
      <w:pPr>
        <w:tabs>
          <w:tab w:val="num" w:pos="2115"/>
        </w:tabs>
        <w:ind w:left="2115" w:hanging="420"/>
      </w:pPr>
      <w:rPr>
        <w:rFonts w:hint="default"/>
      </w:rPr>
    </w:lvl>
  </w:abstractNum>
  <w:abstractNum w:abstractNumId="3" w15:restartNumberingAfterBreak="0">
    <w:nsid w:val="08C64324"/>
    <w:multiLevelType w:val="hybridMultilevel"/>
    <w:tmpl w:val="E7F2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87279"/>
    <w:multiLevelType w:val="hybridMultilevel"/>
    <w:tmpl w:val="ABD0E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71B6"/>
    <w:multiLevelType w:val="multilevel"/>
    <w:tmpl w:val="DF5A06F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388B7A07"/>
    <w:multiLevelType w:val="hybridMultilevel"/>
    <w:tmpl w:val="477E2A22"/>
    <w:lvl w:ilvl="0" w:tplc="0419000F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715273"/>
    <w:multiLevelType w:val="hybridMultilevel"/>
    <w:tmpl w:val="97007396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8" w15:restartNumberingAfterBreak="0">
    <w:nsid w:val="468B0FA3"/>
    <w:multiLevelType w:val="hybridMultilevel"/>
    <w:tmpl w:val="0BC4D2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F00A7"/>
    <w:multiLevelType w:val="hybridMultilevel"/>
    <w:tmpl w:val="A1D86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D7F3C"/>
    <w:multiLevelType w:val="multilevel"/>
    <w:tmpl w:val="DF5A06F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 w15:restartNumberingAfterBreak="0">
    <w:nsid w:val="5C737C3C"/>
    <w:multiLevelType w:val="multilevel"/>
    <w:tmpl w:val="DF5A06F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634346C9"/>
    <w:multiLevelType w:val="hybridMultilevel"/>
    <w:tmpl w:val="E744D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C2376"/>
    <w:multiLevelType w:val="hybridMultilevel"/>
    <w:tmpl w:val="2B4A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547F5"/>
    <w:multiLevelType w:val="hybridMultilevel"/>
    <w:tmpl w:val="DE1C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12"/>
  </w:num>
  <w:num w:numId="11">
    <w:abstractNumId w:val="14"/>
  </w:num>
  <w:num w:numId="12">
    <w:abstractNumId w:val="13"/>
  </w:num>
  <w:num w:numId="13">
    <w:abstractNumId w:val="1"/>
  </w:num>
  <w:num w:numId="14">
    <w:abstractNumId w:val="3"/>
  </w:num>
  <w:num w:numId="15">
    <w:abstractNumId w:val="4"/>
  </w:num>
  <w:num w:numId="16">
    <w:abstractNumId w:val="9"/>
  </w:num>
  <w:num w:numId="1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67"/>
    <w:rsid w:val="000003CF"/>
    <w:rsid w:val="00000EA3"/>
    <w:rsid w:val="0000161C"/>
    <w:rsid w:val="0000163D"/>
    <w:rsid w:val="00001EF3"/>
    <w:rsid w:val="0000227E"/>
    <w:rsid w:val="00003539"/>
    <w:rsid w:val="00004FDF"/>
    <w:rsid w:val="00006C8A"/>
    <w:rsid w:val="0001136A"/>
    <w:rsid w:val="0001145D"/>
    <w:rsid w:val="000121E2"/>
    <w:rsid w:val="0001332C"/>
    <w:rsid w:val="00013A4B"/>
    <w:rsid w:val="00020D06"/>
    <w:rsid w:val="00020E24"/>
    <w:rsid w:val="000211D9"/>
    <w:rsid w:val="00021765"/>
    <w:rsid w:val="00022B75"/>
    <w:rsid w:val="00023FDE"/>
    <w:rsid w:val="00024912"/>
    <w:rsid w:val="00025560"/>
    <w:rsid w:val="00027218"/>
    <w:rsid w:val="00031A03"/>
    <w:rsid w:val="0003264E"/>
    <w:rsid w:val="00033304"/>
    <w:rsid w:val="00033FBC"/>
    <w:rsid w:val="00037C7D"/>
    <w:rsid w:val="00040DB2"/>
    <w:rsid w:val="0004627E"/>
    <w:rsid w:val="00046A83"/>
    <w:rsid w:val="0004742C"/>
    <w:rsid w:val="0005314D"/>
    <w:rsid w:val="000539B8"/>
    <w:rsid w:val="00056959"/>
    <w:rsid w:val="000572F8"/>
    <w:rsid w:val="00060472"/>
    <w:rsid w:val="0006056F"/>
    <w:rsid w:val="000629E3"/>
    <w:rsid w:val="00063861"/>
    <w:rsid w:val="00066F4F"/>
    <w:rsid w:val="0006737C"/>
    <w:rsid w:val="0007226C"/>
    <w:rsid w:val="00072FF1"/>
    <w:rsid w:val="00074B1E"/>
    <w:rsid w:val="000758B1"/>
    <w:rsid w:val="00080495"/>
    <w:rsid w:val="000807BE"/>
    <w:rsid w:val="00081664"/>
    <w:rsid w:val="00081D40"/>
    <w:rsid w:val="00082365"/>
    <w:rsid w:val="00087FC6"/>
    <w:rsid w:val="000905DF"/>
    <w:rsid w:val="0009181E"/>
    <w:rsid w:val="00091C5F"/>
    <w:rsid w:val="00092F30"/>
    <w:rsid w:val="00093DEF"/>
    <w:rsid w:val="000942EF"/>
    <w:rsid w:val="0009481A"/>
    <w:rsid w:val="00094CC2"/>
    <w:rsid w:val="00095B51"/>
    <w:rsid w:val="00095E49"/>
    <w:rsid w:val="000965A2"/>
    <w:rsid w:val="00096E9D"/>
    <w:rsid w:val="00097143"/>
    <w:rsid w:val="000972B5"/>
    <w:rsid w:val="000A0A8D"/>
    <w:rsid w:val="000A0FD1"/>
    <w:rsid w:val="000A2B39"/>
    <w:rsid w:val="000A3B84"/>
    <w:rsid w:val="000A43DE"/>
    <w:rsid w:val="000A4491"/>
    <w:rsid w:val="000A556E"/>
    <w:rsid w:val="000A606B"/>
    <w:rsid w:val="000A6F1A"/>
    <w:rsid w:val="000A7186"/>
    <w:rsid w:val="000A7703"/>
    <w:rsid w:val="000B028C"/>
    <w:rsid w:val="000B25A5"/>
    <w:rsid w:val="000B7725"/>
    <w:rsid w:val="000C1556"/>
    <w:rsid w:val="000C17A0"/>
    <w:rsid w:val="000C1ABC"/>
    <w:rsid w:val="000C2B8C"/>
    <w:rsid w:val="000C33A7"/>
    <w:rsid w:val="000D0B8B"/>
    <w:rsid w:val="000D0BEA"/>
    <w:rsid w:val="000D0D64"/>
    <w:rsid w:val="000D2678"/>
    <w:rsid w:val="000D33B8"/>
    <w:rsid w:val="000D4A98"/>
    <w:rsid w:val="000D4B1A"/>
    <w:rsid w:val="000D65BD"/>
    <w:rsid w:val="000E023E"/>
    <w:rsid w:val="000E2F17"/>
    <w:rsid w:val="000E37F8"/>
    <w:rsid w:val="000E532A"/>
    <w:rsid w:val="000E5D8F"/>
    <w:rsid w:val="000F0018"/>
    <w:rsid w:val="000F080F"/>
    <w:rsid w:val="000F23DE"/>
    <w:rsid w:val="000F252C"/>
    <w:rsid w:val="000F2827"/>
    <w:rsid w:val="000F3103"/>
    <w:rsid w:val="000F3A13"/>
    <w:rsid w:val="000F3EB3"/>
    <w:rsid w:val="000F6DB3"/>
    <w:rsid w:val="000F79B9"/>
    <w:rsid w:val="000F7FD7"/>
    <w:rsid w:val="0010161A"/>
    <w:rsid w:val="00101E9E"/>
    <w:rsid w:val="001025FB"/>
    <w:rsid w:val="0010490B"/>
    <w:rsid w:val="00106164"/>
    <w:rsid w:val="00110ED9"/>
    <w:rsid w:val="0011110B"/>
    <w:rsid w:val="00111620"/>
    <w:rsid w:val="00114562"/>
    <w:rsid w:val="001172DA"/>
    <w:rsid w:val="00120893"/>
    <w:rsid w:val="0012192E"/>
    <w:rsid w:val="00121A29"/>
    <w:rsid w:val="00121C63"/>
    <w:rsid w:val="001227D1"/>
    <w:rsid w:val="00124D9F"/>
    <w:rsid w:val="001258A9"/>
    <w:rsid w:val="0012598B"/>
    <w:rsid w:val="0012706A"/>
    <w:rsid w:val="00130689"/>
    <w:rsid w:val="00132381"/>
    <w:rsid w:val="00137324"/>
    <w:rsid w:val="00137F47"/>
    <w:rsid w:val="00142A69"/>
    <w:rsid w:val="001456A9"/>
    <w:rsid w:val="00145978"/>
    <w:rsid w:val="00147C49"/>
    <w:rsid w:val="00152F5F"/>
    <w:rsid w:val="00153B0C"/>
    <w:rsid w:val="00154930"/>
    <w:rsid w:val="001551CD"/>
    <w:rsid w:val="00155590"/>
    <w:rsid w:val="00155EFA"/>
    <w:rsid w:val="00156DF1"/>
    <w:rsid w:val="0016164C"/>
    <w:rsid w:val="00161834"/>
    <w:rsid w:val="00162CF9"/>
    <w:rsid w:val="001635AA"/>
    <w:rsid w:val="00163E93"/>
    <w:rsid w:val="0016505A"/>
    <w:rsid w:val="00165C19"/>
    <w:rsid w:val="001725DD"/>
    <w:rsid w:val="00174D77"/>
    <w:rsid w:val="001764C7"/>
    <w:rsid w:val="00176834"/>
    <w:rsid w:val="00181C82"/>
    <w:rsid w:val="00181F1E"/>
    <w:rsid w:val="00182567"/>
    <w:rsid w:val="001849D7"/>
    <w:rsid w:val="001870CF"/>
    <w:rsid w:val="00187920"/>
    <w:rsid w:val="0019188F"/>
    <w:rsid w:val="00192FE8"/>
    <w:rsid w:val="0019373B"/>
    <w:rsid w:val="00193756"/>
    <w:rsid w:val="00195EEF"/>
    <w:rsid w:val="00196C70"/>
    <w:rsid w:val="001A0F61"/>
    <w:rsid w:val="001A428C"/>
    <w:rsid w:val="001A46DD"/>
    <w:rsid w:val="001A5B35"/>
    <w:rsid w:val="001A6AA1"/>
    <w:rsid w:val="001A719B"/>
    <w:rsid w:val="001A7BA8"/>
    <w:rsid w:val="001B287B"/>
    <w:rsid w:val="001B37D0"/>
    <w:rsid w:val="001B47AE"/>
    <w:rsid w:val="001B58E5"/>
    <w:rsid w:val="001B72B2"/>
    <w:rsid w:val="001C0F93"/>
    <w:rsid w:val="001C185F"/>
    <w:rsid w:val="001C4F44"/>
    <w:rsid w:val="001C4F4F"/>
    <w:rsid w:val="001C58C6"/>
    <w:rsid w:val="001C78D7"/>
    <w:rsid w:val="001D140B"/>
    <w:rsid w:val="001D2A17"/>
    <w:rsid w:val="001D3991"/>
    <w:rsid w:val="001D4395"/>
    <w:rsid w:val="001D5E00"/>
    <w:rsid w:val="001D60FA"/>
    <w:rsid w:val="001D707E"/>
    <w:rsid w:val="001D7088"/>
    <w:rsid w:val="001D7202"/>
    <w:rsid w:val="001E0CC7"/>
    <w:rsid w:val="001E1C23"/>
    <w:rsid w:val="001E2277"/>
    <w:rsid w:val="001E28A6"/>
    <w:rsid w:val="001E2E1F"/>
    <w:rsid w:val="001E3665"/>
    <w:rsid w:val="001E5D05"/>
    <w:rsid w:val="001E61F6"/>
    <w:rsid w:val="001F001E"/>
    <w:rsid w:val="001F1907"/>
    <w:rsid w:val="001F1A55"/>
    <w:rsid w:val="001F3DDD"/>
    <w:rsid w:val="001F5038"/>
    <w:rsid w:val="001F7667"/>
    <w:rsid w:val="0020002A"/>
    <w:rsid w:val="002007BC"/>
    <w:rsid w:val="00200A58"/>
    <w:rsid w:val="00200F87"/>
    <w:rsid w:val="00204FCF"/>
    <w:rsid w:val="002055A3"/>
    <w:rsid w:val="00206890"/>
    <w:rsid w:val="00213981"/>
    <w:rsid w:val="00215575"/>
    <w:rsid w:val="002168CF"/>
    <w:rsid w:val="0021712C"/>
    <w:rsid w:val="002178B7"/>
    <w:rsid w:val="00217D31"/>
    <w:rsid w:val="0022396F"/>
    <w:rsid w:val="00223DE7"/>
    <w:rsid w:val="00227094"/>
    <w:rsid w:val="00227B1E"/>
    <w:rsid w:val="002332E7"/>
    <w:rsid w:val="00233382"/>
    <w:rsid w:val="0023477F"/>
    <w:rsid w:val="00235FAA"/>
    <w:rsid w:val="00237CD2"/>
    <w:rsid w:val="00242E1C"/>
    <w:rsid w:val="00246CC8"/>
    <w:rsid w:val="00247F33"/>
    <w:rsid w:val="00252432"/>
    <w:rsid w:val="00252479"/>
    <w:rsid w:val="00254F29"/>
    <w:rsid w:val="00255690"/>
    <w:rsid w:val="0025571C"/>
    <w:rsid w:val="002560F9"/>
    <w:rsid w:val="0025792E"/>
    <w:rsid w:val="00260CF5"/>
    <w:rsid w:val="00261305"/>
    <w:rsid w:val="00261902"/>
    <w:rsid w:val="002632F7"/>
    <w:rsid w:val="00264527"/>
    <w:rsid w:val="00271248"/>
    <w:rsid w:val="00273930"/>
    <w:rsid w:val="00274633"/>
    <w:rsid w:val="002755A9"/>
    <w:rsid w:val="002805B7"/>
    <w:rsid w:val="002806A2"/>
    <w:rsid w:val="002811A4"/>
    <w:rsid w:val="002812AC"/>
    <w:rsid w:val="00281317"/>
    <w:rsid w:val="00282B12"/>
    <w:rsid w:val="00283EA2"/>
    <w:rsid w:val="00284AF5"/>
    <w:rsid w:val="00284D08"/>
    <w:rsid w:val="00285030"/>
    <w:rsid w:val="00285738"/>
    <w:rsid w:val="002865FC"/>
    <w:rsid w:val="00290227"/>
    <w:rsid w:val="00290F3E"/>
    <w:rsid w:val="002912B0"/>
    <w:rsid w:val="00292948"/>
    <w:rsid w:val="0029320A"/>
    <w:rsid w:val="00296A6F"/>
    <w:rsid w:val="002971F4"/>
    <w:rsid w:val="0029732D"/>
    <w:rsid w:val="002A1F7E"/>
    <w:rsid w:val="002A304B"/>
    <w:rsid w:val="002A34C2"/>
    <w:rsid w:val="002A4F68"/>
    <w:rsid w:val="002A6939"/>
    <w:rsid w:val="002A6E99"/>
    <w:rsid w:val="002A6F78"/>
    <w:rsid w:val="002A725F"/>
    <w:rsid w:val="002B1891"/>
    <w:rsid w:val="002B1D6E"/>
    <w:rsid w:val="002B2B17"/>
    <w:rsid w:val="002B2C92"/>
    <w:rsid w:val="002B4071"/>
    <w:rsid w:val="002B44C3"/>
    <w:rsid w:val="002B5AF5"/>
    <w:rsid w:val="002B5D89"/>
    <w:rsid w:val="002B5DC4"/>
    <w:rsid w:val="002B6221"/>
    <w:rsid w:val="002B78B1"/>
    <w:rsid w:val="002B7E96"/>
    <w:rsid w:val="002B7FC7"/>
    <w:rsid w:val="002C03AD"/>
    <w:rsid w:val="002C080F"/>
    <w:rsid w:val="002C090F"/>
    <w:rsid w:val="002C19AA"/>
    <w:rsid w:val="002C4E18"/>
    <w:rsid w:val="002C5D8D"/>
    <w:rsid w:val="002C5DD3"/>
    <w:rsid w:val="002C6746"/>
    <w:rsid w:val="002D28D7"/>
    <w:rsid w:val="002D34BB"/>
    <w:rsid w:val="002D5640"/>
    <w:rsid w:val="002D61B8"/>
    <w:rsid w:val="002D6783"/>
    <w:rsid w:val="002E014B"/>
    <w:rsid w:val="002E0F3C"/>
    <w:rsid w:val="002E1958"/>
    <w:rsid w:val="002E27D5"/>
    <w:rsid w:val="002E3F4B"/>
    <w:rsid w:val="002E429F"/>
    <w:rsid w:val="002E4B00"/>
    <w:rsid w:val="002E4DFF"/>
    <w:rsid w:val="002E6B6A"/>
    <w:rsid w:val="002E6FF6"/>
    <w:rsid w:val="002F0D79"/>
    <w:rsid w:val="002F379C"/>
    <w:rsid w:val="002F3E2B"/>
    <w:rsid w:val="002F3E53"/>
    <w:rsid w:val="002F56D7"/>
    <w:rsid w:val="002F5FE9"/>
    <w:rsid w:val="002F726E"/>
    <w:rsid w:val="00300015"/>
    <w:rsid w:val="0030210E"/>
    <w:rsid w:val="0030231F"/>
    <w:rsid w:val="00303168"/>
    <w:rsid w:val="003035D4"/>
    <w:rsid w:val="0030657E"/>
    <w:rsid w:val="00307FC7"/>
    <w:rsid w:val="00311599"/>
    <w:rsid w:val="00315B7D"/>
    <w:rsid w:val="00317F9A"/>
    <w:rsid w:val="00317FD5"/>
    <w:rsid w:val="0032224A"/>
    <w:rsid w:val="00323011"/>
    <w:rsid w:val="00323041"/>
    <w:rsid w:val="0032342C"/>
    <w:rsid w:val="003254F5"/>
    <w:rsid w:val="003278DF"/>
    <w:rsid w:val="0033005B"/>
    <w:rsid w:val="00331D36"/>
    <w:rsid w:val="00332961"/>
    <w:rsid w:val="00332C48"/>
    <w:rsid w:val="00333A0E"/>
    <w:rsid w:val="00334E40"/>
    <w:rsid w:val="0033506E"/>
    <w:rsid w:val="003351C9"/>
    <w:rsid w:val="003357CB"/>
    <w:rsid w:val="00335F2F"/>
    <w:rsid w:val="00336987"/>
    <w:rsid w:val="00337016"/>
    <w:rsid w:val="003375BE"/>
    <w:rsid w:val="0034003F"/>
    <w:rsid w:val="00340238"/>
    <w:rsid w:val="0034185F"/>
    <w:rsid w:val="00341E01"/>
    <w:rsid w:val="00342CC0"/>
    <w:rsid w:val="00343ECE"/>
    <w:rsid w:val="00344547"/>
    <w:rsid w:val="00344DAE"/>
    <w:rsid w:val="00344F7E"/>
    <w:rsid w:val="00345574"/>
    <w:rsid w:val="0035068C"/>
    <w:rsid w:val="00350B06"/>
    <w:rsid w:val="00351E95"/>
    <w:rsid w:val="003523A7"/>
    <w:rsid w:val="0035298D"/>
    <w:rsid w:val="00352FD1"/>
    <w:rsid w:val="00357B65"/>
    <w:rsid w:val="00361A0C"/>
    <w:rsid w:val="0037040D"/>
    <w:rsid w:val="00370691"/>
    <w:rsid w:val="00372564"/>
    <w:rsid w:val="00373752"/>
    <w:rsid w:val="00373C3D"/>
    <w:rsid w:val="00374938"/>
    <w:rsid w:val="00376C70"/>
    <w:rsid w:val="00380CB2"/>
    <w:rsid w:val="00380FFD"/>
    <w:rsid w:val="00381683"/>
    <w:rsid w:val="00381CE5"/>
    <w:rsid w:val="003821BF"/>
    <w:rsid w:val="00383991"/>
    <w:rsid w:val="0038450C"/>
    <w:rsid w:val="00385AC3"/>
    <w:rsid w:val="00385E27"/>
    <w:rsid w:val="00386F78"/>
    <w:rsid w:val="00387A21"/>
    <w:rsid w:val="00390FC1"/>
    <w:rsid w:val="0039387E"/>
    <w:rsid w:val="00393AE2"/>
    <w:rsid w:val="0039731B"/>
    <w:rsid w:val="003A017C"/>
    <w:rsid w:val="003A2D3D"/>
    <w:rsid w:val="003A2FF5"/>
    <w:rsid w:val="003A306E"/>
    <w:rsid w:val="003B0F8F"/>
    <w:rsid w:val="003B32D6"/>
    <w:rsid w:val="003C0891"/>
    <w:rsid w:val="003C1240"/>
    <w:rsid w:val="003C17C9"/>
    <w:rsid w:val="003C2F5C"/>
    <w:rsid w:val="003C35A6"/>
    <w:rsid w:val="003C3A4D"/>
    <w:rsid w:val="003C70AF"/>
    <w:rsid w:val="003D046F"/>
    <w:rsid w:val="003D04BA"/>
    <w:rsid w:val="003D0642"/>
    <w:rsid w:val="003D4270"/>
    <w:rsid w:val="003D5E12"/>
    <w:rsid w:val="003D7A3B"/>
    <w:rsid w:val="003E30C1"/>
    <w:rsid w:val="003E3D6B"/>
    <w:rsid w:val="003E3F8D"/>
    <w:rsid w:val="003E490B"/>
    <w:rsid w:val="003E59E4"/>
    <w:rsid w:val="003E5F21"/>
    <w:rsid w:val="003E7296"/>
    <w:rsid w:val="003F02E6"/>
    <w:rsid w:val="003F09B2"/>
    <w:rsid w:val="003F0C08"/>
    <w:rsid w:val="003F1521"/>
    <w:rsid w:val="003F3548"/>
    <w:rsid w:val="003F3656"/>
    <w:rsid w:val="003F4150"/>
    <w:rsid w:val="003F4D0D"/>
    <w:rsid w:val="003F669E"/>
    <w:rsid w:val="004005C2"/>
    <w:rsid w:val="0040344B"/>
    <w:rsid w:val="00404CD6"/>
    <w:rsid w:val="0040549F"/>
    <w:rsid w:val="004068AD"/>
    <w:rsid w:val="004069A8"/>
    <w:rsid w:val="00406B4F"/>
    <w:rsid w:val="00410045"/>
    <w:rsid w:val="004127C0"/>
    <w:rsid w:val="00415131"/>
    <w:rsid w:val="004155DD"/>
    <w:rsid w:val="004169A6"/>
    <w:rsid w:val="004172E1"/>
    <w:rsid w:val="00421B67"/>
    <w:rsid w:val="00421FB9"/>
    <w:rsid w:val="004224F0"/>
    <w:rsid w:val="00423B9D"/>
    <w:rsid w:val="00423E04"/>
    <w:rsid w:val="00423F95"/>
    <w:rsid w:val="00425C80"/>
    <w:rsid w:val="00425F80"/>
    <w:rsid w:val="004272B7"/>
    <w:rsid w:val="004275AC"/>
    <w:rsid w:val="00431A4A"/>
    <w:rsid w:val="00431B8F"/>
    <w:rsid w:val="00431FE2"/>
    <w:rsid w:val="00432195"/>
    <w:rsid w:val="00433CA6"/>
    <w:rsid w:val="0043446B"/>
    <w:rsid w:val="0043468B"/>
    <w:rsid w:val="00434D7B"/>
    <w:rsid w:val="00435304"/>
    <w:rsid w:val="00435319"/>
    <w:rsid w:val="00435E35"/>
    <w:rsid w:val="004429CC"/>
    <w:rsid w:val="00443A0B"/>
    <w:rsid w:val="00444EA2"/>
    <w:rsid w:val="004452FC"/>
    <w:rsid w:val="004505C8"/>
    <w:rsid w:val="00450EAE"/>
    <w:rsid w:val="004511B8"/>
    <w:rsid w:val="004519C7"/>
    <w:rsid w:val="0045372B"/>
    <w:rsid w:val="004543AB"/>
    <w:rsid w:val="00454A0F"/>
    <w:rsid w:val="00455F6B"/>
    <w:rsid w:val="0045622D"/>
    <w:rsid w:val="0045763B"/>
    <w:rsid w:val="00460AAB"/>
    <w:rsid w:val="00462208"/>
    <w:rsid w:val="00462927"/>
    <w:rsid w:val="00464CE1"/>
    <w:rsid w:val="00466BC2"/>
    <w:rsid w:val="0047109D"/>
    <w:rsid w:val="004720E7"/>
    <w:rsid w:val="004730F9"/>
    <w:rsid w:val="004732B7"/>
    <w:rsid w:val="00473A4B"/>
    <w:rsid w:val="0047470E"/>
    <w:rsid w:val="00474A91"/>
    <w:rsid w:val="00474C4A"/>
    <w:rsid w:val="00477155"/>
    <w:rsid w:val="004772AD"/>
    <w:rsid w:val="0047790C"/>
    <w:rsid w:val="0047793C"/>
    <w:rsid w:val="00481873"/>
    <w:rsid w:val="004830C0"/>
    <w:rsid w:val="0048328E"/>
    <w:rsid w:val="004837A8"/>
    <w:rsid w:val="00483A1A"/>
    <w:rsid w:val="00484CDA"/>
    <w:rsid w:val="0048568A"/>
    <w:rsid w:val="004859EB"/>
    <w:rsid w:val="00486FB1"/>
    <w:rsid w:val="0049217D"/>
    <w:rsid w:val="00492590"/>
    <w:rsid w:val="00492CA9"/>
    <w:rsid w:val="004945DE"/>
    <w:rsid w:val="00494DE6"/>
    <w:rsid w:val="00496EB7"/>
    <w:rsid w:val="0049716E"/>
    <w:rsid w:val="004A0737"/>
    <w:rsid w:val="004A1662"/>
    <w:rsid w:val="004A18E8"/>
    <w:rsid w:val="004A2602"/>
    <w:rsid w:val="004A3A60"/>
    <w:rsid w:val="004A4DCF"/>
    <w:rsid w:val="004A5FD4"/>
    <w:rsid w:val="004A763A"/>
    <w:rsid w:val="004A797D"/>
    <w:rsid w:val="004B1839"/>
    <w:rsid w:val="004B3337"/>
    <w:rsid w:val="004B41FD"/>
    <w:rsid w:val="004B4FA4"/>
    <w:rsid w:val="004B58AE"/>
    <w:rsid w:val="004C08F8"/>
    <w:rsid w:val="004C0D21"/>
    <w:rsid w:val="004C10AC"/>
    <w:rsid w:val="004C1C83"/>
    <w:rsid w:val="004C4357"/>
    <w:rsid w:val="004C72B5"/>
    <w:rsid w:val="004D1CC4"/>
    <w:rsid w:val="004D3C57"/>
    <w:rsid w:val="004D452A"/>
    <w:rsid w:val="004D63A1"/>
    <w:rsid w:val="004D6AAA"/>
    <w:rsid w:val="004D6DED"/>
    <w:rsid w:val="004E01E3"/>
    <w:rsid w:val="004E2DD8"/>
    <w:rsid w:val="004E35D0"/>
    <w:rsid w:val="004E53BD"/>
    <w:rsid w:val="004E5E4A"/>
    <w:rsid w:val="004E65AC"/>
    <w:rsid w:val="004E6B9E"/>
    <w:rsid w:val="004F1F30"/>
    <w:rsid w:val="004F2E0E"/>
    <w:rsid w:val="004F2E54"/>
    <w:rsid w:val="004F371C"/>
    <w:rsid w:val="004F4524"/>
    <w:rsid w:val="004F4751"/>
    <w:rsid w:val="004F7BD8"/>
    <w:rsid w:val="005008BC"/>
    <w:rsid w:val="0050180B"/>
    <w:rsid w:val="00504AE0"/>
    <w:rsid w:val="005063D7"/>
    <w:rsid w:val="00506D9A"/>
    <w:rsid w:val="005071C2"/>
    <w:rsid w:val="00507829"/>
    <w:rsid w:val="00510F57"/>
    <w:rsid w:val="0051106C"/>
    <w:rsid w:val="00511EAD"/>
    <w:rsid w:val="00512091"/>
    <w:rsid w:val="00512219"/>
    <w:rsid w:val="00513C45"/>
    <w:rsid w:val="00514CC2"/>
    <w:rsid w:val="00515567"/>
    <w:rsid w:val="00515CF9"/>
    <w:rsid w:val="00516EFA"/>
    <w:rsid w:val="00522AFF"/>
    <w:rsid w:val="00522CBE"/>
    <w:rsid w:val="00523AC1"/>
    <w:rsid w:val="00524147"/>
    <w:rsid w:val="00525692"/>
    <w:rsid w:val="00526AB3"/>
    <w:rsid w:val="005302E4"/>
    <w:rsid w:val="005317D2"/>
    <w:rsid w:val="00531D95"/>
    <w:rsid w:val="00532570"/>
    <w:rsid w:val="00533B21"/>
    <w:rsid w:val="0053465D"/>
    <w:rsid w:val="0053518D"/>
    <w:rsid w:val="00536ADA"/>
    <w:rsid w:val="0053769E"/>
    <w:rsid w:val="005413CC"/>
    <w:rsid w:val="00541722"/>
    <w:rsid w:val="005449FE"/>
    <w:rsid w:val="005465D0"/>
    <w:rsid w:val="00546970"/>
    <w:rsid w:val="00547FFB"/>
    <w:rsid w:val="005500B5"/>
    <w:rsid w:val="00550EFD"/>
    <w:rsid w:val="00554FED"/>
    <w:rsid w:val="00555559"/>
    <w:rsid w:val="0055630F"/>
    <w:rsid w:val="00556B13"/>
    <w:rsid w:val="00561366"/>
    <w:rsid w:val="00562C12"/>
    <w:rsid w:val="00562CB8"/>
    <w:rsid w:val="00562CD4"/>
    <w:rsid w:val="00563410"/>
    <w:rsid w:val="0056571C"/>
    <w:rsid w:val="0056690A"/>
    <w:rsid w:val="005671D8"/>
    <w:rsid w:val="005737F1"/>
    <w:rsid w:val="00573F11"/>
    <w:rsid w:val="005742EA"/>
    <w:rsid w:val="0057491B"/>
    <w:rsid w:val="00576D38"/>
    <w:rsid w:val="0058276B"/>
    <w:rsid w:val="005842B1"/>
    <w:rsid w:val="0058453E"/>
    <w:rsid w:val="00584AF7"/>
    <w:rsid w:val="005850D2"/>
    <w:rsid w:val="00586F6C"/>
    <w:rsid w:val="005871FC"/>
    <w:rsid w:val="00587A24"/>
    <w:rsid w:val="00587BD1"/>
    <w:rsid w:val="005924E0"/>
    <w:rsid w:val="00592EEA"/>
    <w:rsid w:val="005936BE"/>
    <w:rsid w:val="00593D7B"/>
    <w:rsid w:val="00594920"/>
    <w:rsid w:val="00594A58"/>
    <w:rsid w:val="00597803"/>
    <w:rsid w:val="00597A48"/>
    <w:rsid w:val="005A2108"/>
    <w:rsid w:val="005A51CE"/>
    <w:rsid w:val="005A6F12"/>
    <w:rsid w:val="005A73CF"/>
    <w:rsid w:val="005B0C5A"/>
    <w:rsid w:val="005B1B3A"/>
    <w:rsid w:val="005B1CAF"/>
    <w:rsid w:val="005B2A69"/>
    <w:rsid w:val="005B3216"/>
    <w:rsid w:val="005B340D"/>
    <w:rsid w:val="005C1479"/>
    <w:rsid w:val="005C14EA"/>
    <w:rsid w:val="005C1BB9"/>
    <w:rsid w:val="005C1D5D"/>
    <w:rsid w:val="005C2021"/>
    <w:rsid w:val="005C2F18"/>
    <w:rsid w:val="005D152F"/>
    <w:rsid w:val="005D34D9"/>
    <w:rsid w:val="005D5180"/>
    <w:rsid w:val="005D680D"/>
    <w:rsid w:val="005E0E9B"/>
    <w:rsid w:val="005E12BC"/>
    <w:rsid w:val="005E27BD"/>
    <w:rsid w:val="005E53ED"/>
    <w:rsid w:val="005E5893"/>
    <w:rsid w:val="005E6BA5"/>
    <w:rsid w:val="005E730D"/>
    <w:rsid w:val="005E7FA0"/>
    <w:rsid w:val="005F05EF"/>
    <w:rsid w:val="005F3D95"/>
    <w:rsid w:val="005F5939"/>
    <w:rsid w:val="00601AA5"/>
    <w:rsid w:val="00604EB1"/>
    <w:rsid w:val="00606D36"/>
    <w:rsid w:val="00606FC1"/>
    <w:rsid w:val="00607CF4"/>
    <w:rsid w:val="006115FF"/>
    <w:rsid w:val="006119BB"/>
    <w:rsid w:val="00613B00"/>
    <w:rsid w:val="00616E9F"/>
    <w:rsid w:val="006170A3"/>
    <w:rsid w:val="006219BF"/>
    <w:rsid w:val="00621D14"/>
    <w:rsid w:val="006224D5"/>
    <w:rsid w:val="00622C58"/>
    <w:rsid w:val="006230C5"/>
    <w:rsid w:val="00626A97"/>
    <w:rsid w:val="00630AD0"/>
    <w:rsid w:val="00631561"/>
    <w:rsid w:val="00631F1B"/>
    <w:rsid w:val="0063209E"/>
    <w:rsid w:val="00633EE3"/>
    <w:rsid w:val="00634ED0"/>
    <w:rsid w:val="0063696D"/>
    <w:rsid w:val="00636A1E"/>
    <w:rsid w:val="006409BF"/>
    <w:rsid w:val="00641527"/>
    <w:rsid w:val="00641B37"/>
    <w:rsid w:val="0064337A"/>
    <w:rsid w:val="00646C24"/>
    <w:rsid w:val="0065186D"/>
    <w:rsid w:val="006525AC"/>
    <w:rsid w:val="00652E73"/>
    <w:rsid w:val="00655390"/>
    <w:rsid w:val="00656660"/>
    <w:rsid w:val="006578B6"/>
    <w:rsid w:val="006618A3"/>
    <w:rsid w:val="00662298"/>
    <w:rsid w:val="00664DF6"/>
    <w:rsid w:val="006660DC"/>
    <w:rsid w:val="00666651"/>
    <w:rsid w:val="00672AF7"/>
    <w:rsid w:val="00673252"/>
    <w:rsid w:val="00674868"/>
    <w:rsid w:val="0067488E"/>
    <w:rsid w:val="00682551"/>
    <w:rsid w:val="006839AC"/>
    <w:rsid w:val="00684F10"/>
    <w:rsid w:val="006850F1"/>
    <w:rsid w:val="006861D5"/>
    <w:rsid w:val="00686360"/>
    <w:rsid w:val="00687899"/>
    <w:rsid w:val="00690DE9"/>
    <w:rsid w:val="006926AA"/>
    <w:rsid w:val="0069516D"/>
    <w:rsid w:val="00697232"/>
    <w:rsid w:val="006974A7"/>
    <w:rsid w:val="0069770B"/>
    <w:rsid w:val="006A01FC"/>
    <w:rsid w:val="006A1C1C"/>
    <w:rsid w:val="006A24CE"/>
    <w:rsid w:val="006A2E67"/>
    <w:rsid w:val="006A3FE9"/>
    <w:rsid w:val="006A403A"/>
    <w:rsid w:val="006A64DD"/>
    <w:rsid w:val="006A7C53"/>
    <w:rsid w:val="006B01C8"/>
    <w:rsid w:val="006B0468"/>
    <w:rsid w:val="006B0732"/>
    <w:rsid w:val="006B21D9"/>
    <w:rsid w:val="006B2355"/>
    <w:rsid w:val="006B3A9D"/>
    <w:rsid w:val="006B3C68"/>
    <w:rsid w:val="006B5F17"/>
    <w:rsid w:val="006B7314"/>
    <w:rsid w:val="006B792A"/>
    <w:rsid w:val="006C2116"/>
    <w:rsid w:val="006C22CA"/>
    <w:rsid w:val="006C2476"/>
    <w:rsid w:val="006C3535"/>
    <w:rsid w:val="006C36E7"/>
    <w:rsid w:val="006C413B"/>
    <w:rsid w:val="006D0656"/>
    <w:rsid w:val="006D22A5"/>
    <w:rsid w:val="006D631E"/>
    <w:rsid w:val="006D75AD"/>
    <w:rsid w:val="006E0B6D"/>
    <w:rsid w:val="006E3FF7"/>
    <w:rsid w:val="006E5C7B"/>
    <w:rsid w:val="006E62A4"/>
    <w:rsid w:val="006E651D"/>
    <w:rsid w:val="006F26CA"/>
    <w:rsid w:val="006F456D"/>
    <w:rsid w:val="006F5856"/>
    <w:rsid w:val="006F5983"/>
    <w:rsid w:val="006F5B34"/>
    <w:rsid w:val="006F6277"/>
    <w:rsid w:val="006F6DBD"/>
    <w:rsid w:val="006F7B2E"/>
    <w:rsid w:val="00700F16"/>
    <w:rsid w:val="00702A84"/>
    <w:rsid w:val="007059AA"/>
    <w:rsid w:val="00705FB4"/>
    <w:rsid w:val="00711980"/>
    <w:rsid w:val="00711E46"/>
    <w:rsid w:val="00711EE4"/>
    <w:rsid w:val="00712277"/>
    <w:rsid w:val="007123BF"/>
    <w:rsid w:val="00713873"/>
    <w:rsid w:val="007152AB"/>
    <w:rsid w:val="007174BC"/>
    <w:rsid w:val="00717962"/>
    <w:rsid w:val="0072051A"/>
    <w:rsid w:val="007209C1"/>
    <w:rsid w:val="0072255C"/>
    <w:rsid w:val="0072379B"/>
    <w:rsid w:val="0072458B"/>
    <w:rsid w:val="00725CC2"/>
    <w:rsid w:val="007300D1"/>
    <w:rsid w:val="00730658"/>
    <w:rsid w:val="007348AC"/>
    <w:rsid w:val="00736E10"/>
    <w:rsid w:val="00737294"/>
    <w:rsid w:val="00737748"/>
    <w:rsid w:val="0074399E"/>
    <w:rsid w:val="007441C5"/>
    <w:rsid w:val="0074559F"/>
    <w:rsid w:val="00751A93"/>
    <w:rsid w:val="007544C0"/>
    <w:rsid w:val="00755A03"/>
    <w:rsid w:val="00755D15"/>
    <w:rsid w:val="00756011"/>
    <w:rsid w:val="0076234E"/>
    <w:rsid w:val="00766969"/>
    <w:rsid w:val="00771006"/>
    <w:rsid w:val="00771C03"/>
    <w:rsid w:val="00771C16"/>
    <w:rsid w:val="00773554"/>
    <w:rsid w:val="00774922"/>
    <w:rsid w:val="007751BD"/>
    <w:rsid w:val="00776D6B"/>
    <w:rsid w:val="00777949"/>
    <w:rsid w:val="0078007F"/>
    <w:rsid w:val="007801D8"/>
    <w:rsid w:val="007840D8"/>
    <w:rsid w:val="00784DA7"/>
    <w:rsid w:val="007851B5"/>
    <w:rsid w:val="007851BF"/>
    <w:rsid w:val="00786C1D"/>
    <w:rsid w:val="00787D7E"/>
    <w:rsid w:val="0079018C"/>
    <w:rsid w:val="00790211"/>
    <w:rsid w:val="00791F93"/>
    <w:rsid w:val="007926B3"/>
    <w:rsid w:val="00792BA0"/>
    <w:rsid w:val="007935CB"/>
    <w:rsid w:val="00793FD4"/>
    <w:rsid w:val="007942FD"/>
    <w:rsid w:val="00794D31"/>
    <w:rsid w:val="00796714"/>
    <w:rsid w:val="00796D92"/>
    <w:rsid w:val="00797407"/>
    <w:rsid w:val="007A32E0"/>
    <w:rsid w:val="007A43C6"/>
    <w:rsid w:val="007A5B87"/>
    <w:rsid w:val="007A5BDA"/>
    <w:rsid w:val="007A6231"/>
    <w:rsid w:val="007A6618"/>
    <w:rsid w:val="007A6DD9"/>
    <w:rsid w:val="007A728A"/>
    <w:rsid w:val="007A7702"/>
    <w:rsid w:val="007B1E05"/>
    <w:rsid w:val="007B1F83"/>
    <w:rsid w:val="007B2264"/>
    <w:rsid w:val="007B292D"/>
    <w:rsid w:val="007B2B14"/>
    <w:rsid w:val="007B4C5C"/>
    <w:rsid w:val="007B587F"/>
    <w:rsid w:val="007B674F"/>
    <w:rsid w:val="007B68E0"/>
    <w:rsid w:val="007B748E"/>
    <w:rsid w:val="007C0B5A"/>
    <w:rsid w:val="007C388F"/>
    <w:rsid w:val="007C3916"/>
    <w:rsid w:val="007C3A62"/>
    <w:rsid w:val="007C40B1"/>
    <w:rsid w:val="007C4ACF"/>
    <w:rsid w:val="007D0899"/>
    <w:rsid w:val="007D1461"/>
    <w:rsid w:val="007D2703"/>
    <w:rsid w:val="007D34CE"/>
    <w:rsid w:val="007D3E10"/>
    <w:rsid w:val="007D44C8"/>
    <w:rsid w:val="007D4549"/>
    <w:rsid w:val="007D4F9A"/>
    <w:rsid w:val="007D5AF3"/>
    <w:rsid w:val="007D5B24"/>
    <w:rsid w:val="007E13D6"/>
    <w:rsid w:val="007E1DBB"/>
    <w:rsid w:val="007E2239"/>
    <w:rsid w:val="007E305B"/>
    <w:rsid w:val="007E3880"/>
    <w:rsid w:val="007E559B"/>
    <w:rsid w:val="007F05BE"/>
    <w:rsid w:val="007F0FBE"/>
    <w:rsid w:val="007F18D4"/>
    <w:rsid w:val="007F3DDE"/>
    <w:rsid w:val="007F55D4"/>
    <w:rsid w:val="007F70BF"/>
    <w:rsid w:val="007F78EA"/>
    <w:rsid w:val="00801382"/>
    <w:rsid w:val="00802C8A"/>
    <w:rsid w:val="00803C0C"/>
    <w:rsid w:val="008042AD"/>
    <w:rsid w:val="0080469D"/>
    <w:rsid w:val="00805BD8"/>
    <w:rsid w:val="00810C49"/>
    <w:rsid w:val="0081182C"/>
    <w:rsid w:val="00811DD6"/>
    <w:rsid w:val="00811E6D"/>
    <w:rsid w:val="00813646"/>
    <w:rsid w:val="00813913"/>
    <w:rsid w:val="008148A4"/>
    <w:rsid w:val="00814B61"/>
    <w:rsid w:val="00814E0C"/>
    <w:rsid w:val="00814E85"/>
    <w:rsid w:val="00815890"/>
    <w:rsid w:val="008158C3"/>
    <w:rsid w:val="00815998"/>
    <w:rsid w:val="0082001E"/>
    <w:rsid w:val="00820925"/>
    <w:rsid w:val="008225F1"/>
    <w:rsid w:val="00822BE2"/>
    <w:rsid w:val="00822FD7"/>
    <w:rsid w:val="00826BAB"/>
    <w:rsid w:val="00827547"/>
    <w:rsid w:val="00830BCB"/>
    <w:rsid w:val="008310A5"/>
    <w:rsid w:val="008311E8"/>
    <w:rsid w:val="008317FC"/>
    <w:rsid w:val="0083236E"/>
    <w:rsid w:val="00833E38"/>
    <w:rsid w:val="00834679"/>
    <w:rsid w:val="00840BCF"/>
    <w:rsid w:val="0084146E"/>
    <w:rsid w:val="00841AC3"/>
    <w:rsid w:val="00847455"/>
    <w:rsid w:val="00847A50"/>
    <w:rsid w:val="00847D57"/>
    <w:rsid w:val="00850175"/>
    <w:rsid w:val="00850D33"/>
    <w:rsid w:val="008515CC"/>
    <w:rsid w:val="008531AF"/>
    <w:rsid w:val="00853C16"/>
    <w:rsid w:val="0085532F"/>
    <w:rsid w:val="00855C58"/>
    <w:rsid w:val="00856BE9"/>
    <w:rsid w:val="008612EB"/>
    <w:rsid w:val="008624F6"/>
    <w:rsid w:val="008645E8"/>
    <w:rsid w:val="00865E16"/>
    <w:rsid w:val="008663F6"/>
    <w:rsid w:val="0086713C"/>
    <w:rsid w:val="00867CB2"/>
    <w:rsid w:val="00870149"/>
    <w:rsid w:val="00870990"/>
    <w:rsid w:val="00871160"/>
    <w:rsid w:val="00871C45"/>
    <w:rsid w:val="0087413C"/>
    <w:rsid w:val="00874A04"/>
    <w:rsid w:val="00874B34"/>
    <w:rsid w:val="008751FF"/>
    <w:rsid w:val="008768EA"/>
    <w:rsid w:val="00876EA8"/>
    <w:rsid w:val="0087747F"/>
    <w:rsid w:val="0087777B"/>
    <w:rsid w:val="008876C2"/>
    <w:rsid w:val="00887DF1"/>
    <w:rsid w:val="008915E3"/>
    <w:rsid w:val="0089294B"/>
    <w:rsid w:val="00892EDC"/>
    <w:rsid w:val="00893146"/>
    <w:rsid w:val="0089523A"/>
    <w:rsid w:val="008961B9"/>
    <w:rsid w:val="008A0B13"/>
    <w:rsid w:val="008A1BF3"/>
    <w:rsid w:val="008A1F68"/>
    <w:rsid w:val="008A2879"/>
    <w:rsid w:val="008A2AEC"/>
    <w:rsid w:val="008A386F"/>
    <w:rsid w:val="008A42BF"/>
    <w:rsid w:val="008A4B31"/>
    <w:rsid w:val="008A7BB2"/>
    <w:rsid w:val="008B1185"/>
    <w:rsid w:val="008B226A"/>
    <w:rsid w:val="008B29A2"/>
    <w:rsid w:val="008B6DD0"/>
    <w:rsid w:val="008B7FED"/>
    <w:rsid w:val="008C0022"/>
    <w:rsid w:val="008C0109"/>
    <w:rsid w:val="008C10C6"/>
    <w:rsid w:val="008C33E8"/>
    <w:rsid w:val="008C3A9F"/>
    <w:rsid w:val="008C5CE5"/>
    <w:rsid w:val="008C5F35"/>
    <w:rsid w:val="008C677D"/>
    <w:rsid w:val="008C76AC"/>
    <w:rsid w:val="008C7B72"/>
    <w:rsid w:val="008C7FBB"/>
    <w:rsid w:val="008D01B2"/>
    <w:rsid w:val="008D0D83"/>
    <w:rsid w:val="008D264F"/>
    <w:rsid w:val="008D2DC1"/>
    <w:rsid w:val="008D4D26"/>
    <w:rsid w:val="008D59EC"/>
    <w:rsid w:val="008D6264"/>
    <w:rsid w:val="008D69A5"/>
    <w:rsid w:val="008D69B5"/>
    <w:rsid w:val="008D77E1"/>
    <w:rsid w:val="008E01DF"/>
    <w:rsid w:val="008E0C9E"/>
    <w:rsid w:val="008E0D36"/>
    <w:rsid w:val="008E140A"/>
    <w:rsid w:val="008E28F0"/>
    <w:rsid w:val="008E2DBF"/>
    <w:rsid w:val="008E4795"/>
    <w:rsid w:val="008E4C47"/>
    <w:rsid w:val="008E674D"/>
    <w:rsid w:val="008F0846"/>
    <w:rsid w:val="008F1502"/>
    <w:rsid w:val="008F155E"/>
    <w:rsid w:val="008F226C"/>
    <w:rsid w:val="008F309E"/>
    <w:rsid w:val="008F30C8"/>
    <w:rsid w:val="008F3D7D"/>
    <w:rsid w:val="008F7AF6"/>
    <w:rsid w:val="00900FCA"/>
    <w:rsid w:val="00900FCD"/>
    <w:rsid w:val="00901247"/>
    <w:rsid w:val="00901862"/>
    <w:rsid w:val="00901DBC"/>
    <w:rsid w:val="00903391"/>
    <w:rsid w:val="009035AE"/>
    <w:rsid w:val="00903E9F"/>
    <w:rsid w:val="00904093"/>
    <w:rsid w:val="00904F69"/>
    <w:rsid w:val="00906CA5"/>
    <w:rsid w:val="00911105"/>
    <w:rsid w:val="00914570"/>
    <w:rsid w:val="009166DE"/>
    <w:rsid w:val="00920A47"/>
    <w:rsid w:val="00921138"/>
    <w:rsid w:val="009217A9"/>
    <w:rsid w:val="00921905"/>
    <w:rsid w:val="00921F10"/>
    <w:rsid w:val="00922A97"/>
    <w:rsid w:val="00922CA1"/>
    <w:rsid w:val="0092536B"/>
    <w:rsid w:val="00926963"/>
    <w:rsid w:val="009320A7"/>
    <w:rsid w:val="00932529"/>
    <w:rsid w:val="00933214"/>
    <w:rsid w:val="009333CC"/>
    <w:rsid w:val="00933679"/>
    <w:rsid w:val="00933E73"/>
    <w:rsid w:val="009348A4"/>
    <w:rsid w:val="00935AB5"/>
    <w:rsid w:val="00935B0B"/>
    <w:rsid w:val="00936485"/>
    <w:rsid w:val="0094167E"/>
    <w:rsid w:val="00941696"/>
    <w:rsid w:val="009439F3"/>
    <w:rsid w:val="00944307"/>
    <w:rsid w:val="009449A0"/>
    <w:rsid w:val="00944DE0"/>
    <w:rsid w:val="00945523"/>
    <w:rsid w:val="009527E0"/>
    <w:rsid w:val="00953320"/>
    <w:rsid w:val="009539D7"/>
    <w:rsid w:val="00955678"/>
    <w:rsid w:val="009556CF"/>
    <w:rsid w:val="00956C96"/>
    <w:rsid w:val="009613B5"/>
    <w:rsid w:val="00961752"/>
    <w:rsid w:val="00964112"/>
    <w:rsid w:val="00965529"/>
    <w:rsid w:val="00965943"/>
    <w:rsid w:val="00967BCC"/>
    <w:rsid w:val="009725E8"/>
    <w:rsid w:val="0097351C"/>
    <w:rsid w:val="009739DD"/>
    <w:rsid w:val="00974250"/>
    <w:rsid w:val="00974320"/>
    <w:rsid w:val="00974852"/>
    <w:rsid w:val="0097724A"/>
    <w:rsid w:val="00980E63"/>
    <w:rsid w:val="00981299"/>
    <w:rsid w:val="00984602"/>
    <w:rsid w:val="00984AC2"/>
    <w:rsid w:val="009867F1"/>
    <w:rsid w:val="009877C9"/>
    <w:rsid w:val="00987A3C"/>
    <w:rsid w:val="009942C4"/>
    <w:rsid w:val="009945C4"/>
    <w:rsid w:val="00995C89"/>
    <w:rsid w:val="00995D7E"/>
    <w:rsid w:val="00996207"/>
    <w:rsid w:val="00996CC1"/>
    <w:rsid w:val="009A07F5"/>
    <w:rsid w:val="009A1A0C"/>
    <w:rsid w:val="009A1F48"/>
    <w:rsid w:val="009A2496"/>
    <w:rsid w:val="009A29EE"/>
    <w:rsid w:val="009A30B2"/>
    <w:rsid w:val="009A3E47"/>
    <w:rsid w:val="009A42EA"/>
    <w:rsid w:val="009A464C"/>
    <w:rsid w:val="009A4C8B"/>
    <w:rsid w:val="009A51CA"/>
    <w:rsid w:val="009A7A1B"/>
    <w:rsid w:val="009B1655"/>
    <w:rsid w:val="009B24A2"/>
    <w:rsid w:val="009B252A"/>
    <w:rsid w:val="009B2645"/>
    <w:rsid w:val="009B319A"/>
    <w:rsid w:val="009B4333"/>
    <w:rsid w:val="009B4F7C"/>
    <w:rsid w:val="009B7433"/>
    <w:rsid w:val="009C1A64"/>
    <w:rsid w:val="009C2D52"/>
    <w:rsid w:val="009C5DC6"/>
    <w:rsid w:val="009C6D01"/>
    <w:rsid w:val="009C6E2A"/>
    <w:rsid w:val="009C74BC"/>
    <w:rsid w:val="009D09D9"/>
    <w:rsid w:val="009D0F58"/>
    <w:rsid w:val="009D24D0"/>
    <w:rsid w:val="009D25DA"/>
    <w:rsid w:val="009D2CE5"/>
    <w:rsid w:val="009D2FE2"/>
    <w:rsid w:val="009D4BA4"/>
    <w:rsid w:val="009E0BCB"/>
    <w:rsid w:val="009E12AD"/>
    <w:rsid w:val="009E1418"/>
    <w:rsid w:val="009E19A3"/>
    <w:rsid w:val="009E3A62"/>
    <w:rsid w:val="009E3F5A"/>
    <w:rsid w:val="009E4C88"/>
    <w:rsid w:val="009E4ED8"/>
    <w:rsid w:val="009E5713"/>
    <w:rsid w:val="009E5C9D"/>
    <w:rsid w:val="009E5CE3"/>
    <w:rsid w:val="009E5CE5"/>
    <w:rsid w:val="009E7B8C"/>
    <w:rsid w:val="009F01CF"/>
    <w:rsid w:val="009F02B2"/>
    <w:rsid w:val="009F08F7"/>
    <w:rsid w:val="009F106A"/>
    <w:rsid w:val="009F1EFB"/>
    <w:rsid w:val="009F201B"/>
    <w:rsid w:val="009F24FB"/>
    <w:rsid w:val="009F2508"/>
    <w:rsid w:val="009F2C4C"/>
    <w:rsid w:val="009F2D8E"/>
    <w:rsid w:val="009F435A"/>
    <w:rsid w:val="009F4558"/>
    <w:rsid w:val="009F4823"/>
    <w:rsid w:val="009F4992"/>
    <w:rsid w:val="009F4D0B"/>
    <w:rsid w:val="009F5296"/>
    <w:rsid w:val="00A00646"/>
    <w:rsid w:val="00A00F53"/>
    <w:rsid w:val="00A020AA"/>
    <w:rsid w:val="00A021C8"/>
    <w:rsid w:val="00A025D2"/>
    <w:rsid w:val="00A0265B"/>
    <w:rsid w:val="00A02D29"/>
    <w:rsid w:val="00A077F9"/>
    <w:rsid w:val="00A07DC3"/>
    <w:rsid w:val="00A07F0E"/>
    <w:rsid w:val="00A12357"/>
    <w:rsid w:val="00A12531"/>
    <w:rsid w:val="00A12632"/>
    <w:rsid w:val="00A1282F"/>
    <w:rsid w:val="00A136FF"/>
    <w:rsid w:val="00A137C1"/>
    <w:rsid w:val="00A13ED2"/>
    <w:rsid w:val="00A143E1"/>
    <w:rsid w:val="00A14C04"/>
    <w:rsid w:val="00A163D2"/>
    <w:rsid w:val="00A164DC"/>
    <w:rsid w:val="00A16C4C"/>
    <w:rsid w:val="00A20D0C"/>
    <w:rsid w:val="00A21F78"/>
    <w:rsid w:val="00A225B2"/>
    <w:rsid w:val="00A25057"/>
    <w:rsid w:val="00A2722E"/>
    <w:rsid w:val="00A27D04"/>
    <w:rsid w:val="00A3081E"/>
    <w:rsid w:val="00A31419"/>
    <w:rsid w:val="00A31829"/>
    <w:rsid w:val="00A3282C"/>
    <w:rsid w:val="00A32A2A"/>
    <w:rsid w:val="00A32EBA"/>
    <w:rsid w:val="00A357C1"/>
    <w:rsid w:val="00A35B6C"/>
    <w:rsid w:val="00A3696F"/>
    <w:rsid w:val="00A40F1C"/>
    <w:rsid w:val="00A4136E"/>
    <w:rsid w:val="00A417EA"/>
    <w:rsid w:val="00A431AD"/>
    <w:rsid w:val="00A451F1"/>
    <w:rsid w:val="00A46EC4"/>
    <w:rsid w:val="00A4724F"/>
    <w:rsid w:val="00A47EFD"/>
    <w:rsid w:val="00A50E67"/>
    <w:rsid w:val="00A514FA"/>
    <w:rsid w:val="00A52170"/>
    <w:rsid w:val="00A56595"/>
    <w:rsid w:val="00A5755A"/>
    <w:rsid w:val="00A57F71"/>
    <w:rsid w:val="00A626EC"/>
    <w:rsid w:val="00A62D14"/>
    <w:rsid w:val="00A70172"/>
    <w:rsid w:val="00A72081"/>
    <w:rsid w:val="00A747C4"/>
    <w:rsid w:val="00A74D85"/>
    <w:rsid w:val="00A773B1"/>
    <w:rsid w:val="00A77581"/>
    <w:rsid w:val="00A830B7"/>
    <w:rsid w:val="00A8347C"/>
    <w:rsid w:val="00A8352D"/>
    <w:rsid w:val="00A8405B"/>
    <w:rsid w:val="00A8412A"/>
    <w:rsid w:val="00A852C3"/>
    <w:rsid w:val="00A860F0"/>
    <w:rsid w:val="00A87ED0"/>
    <w:rsid w:val="00A916AA"/>
    <w:rsid w:val="00A91794"/>
    <w:rsid w:val="00A92923"/>
    <w:rsid w:val="00A943B3"/>
    <w:rsid w:val="00A94506"/>
    <w:rsid w:val="00A95E4D"/>
    <w:rsid w:val="00A960DA"/>
    <w:rsid w:val="00A961E2"/>
    <w:rsid w:val="00A96EAD"/>
    <w:rsid w:val="00AA0EF7"/>
    <w:rsid w:val="00AA2053"/>
    <w:rsid w:val="00AA4156"/>
    <w:rsid w:val="00AA426B"/>
    <w:rsid w:val="00AA5D3A"/>
    <w:rsid w:val="00AA6F69"/>
    <w:rsid w:val="00AA74C4"/>
    <w:rsid w:val="00AB0AFC"/>
    <w:rsid w:val="00AB0EA3"/>
    <w:rsid w:val="00AB1D31"/>
    <w:rsid w:val="00AB4031"/>
    <w:rsid w:val="00AB4673"/>
    <w:rsid w:val="00AB66C1"/>
    <w:rsid w:val="00AC00D1"/>
    <w:rsid w:val="00AC16CA"/>
    <w:rsid w:val="00AC24EF"/>
    <w:rsid w:val="00AC4280"/>
    <w:rsid w:val="00AC5359"/>
    <w:rsid w:val="00AC589D"/>
    <w:rsid w:val="00AC6618"/>
    <w:rsid w:val="00AC758E"/>
    <w:rsid w:val="00AC75D2"/>
    <w:rsid w:val="00AD00EB"/>
    <w:rsid w:val="00AD1612"/>
    <w:rsid w:val="00AD4A3C"/>
    <w:rsid w:val="00AD4D4C"/>
    <w:rsid w:val="00AD77AF"/>
    <w:rsid w:val="00AD7CC4"/>
    <w:rsid w:val="00AE0004"/>
    <w:rsid w:val="00AE14FC"/>
    <w:rsid w:val="00AE2B25"/>
    <w:rsid w:val="00AE2C04"/>
    <w:rsid w:val="00AE6617"/>
    <w:rsid w:val="00AE6FF8"/>
    <w:rsid w:val="00AE78F2"/>
    <w:rsid w:val="00AF009A"/>
    <w:rsid w:val="00AF07DA"/>
    <w:rsid w:val="00AF09E6"/>
    <w:rsid w:val="00AF19DB"/>
    <w:rsid w:val="00AF3549"/>
    <w:rsid w:val="00AF3838"/>
    <w:rsid w:val="00AF57F1"/>
    <w:rsid w:val="00AF64A0"/>
    <w:rsid w:val="00AF7D7F"/>
    <w:rsid w:val="00B014F5"/>
    <w:rsid w:val="00B02846"/>
    <w:rsid w:val="00B03874"/>
    <w:rsid w:val="00B04C55"/>
    <w:rsid w:val="00B04F3B"/>
    <w:rsid w:val="00B04FE0"/>
    <w:rsid w:val="00B0607A"/>
    <w:rsid w:val="00B069C4"/>
    <w:rsid w:val="00B07ACA"/>
    <w:rsid w:val="00B07C4E"/>
    <w:rsid w:val="00B114F4"/>
    <w:rsid w:val="00B1174A"/>
    <w:rsid w:val="00B117BF"/>
    <w:rsid w:val="00B13428"/>
    <w:rsid w:val="00B147EF"/>
    <w:rsid w:val="00B15EA9"/>
    <w:rsid w:val="00B166D5"/>
    <w:rsid w:val="00B16995"/>
    <w:rsid w:val="00B17C82"/>
    <w:rsid w:val="00B2076D"/>
    <w:rsid w:val="00B23387"/>
    <w:rsid w:val="00B258A8"/>
    <w:rsid w:val="00B26E30"/>
    <w:rsid w:val="00B30F2A"/>
    <w:rsid w:val="00B31AD6"/>
    <w:rsid w:val="00B33D9A"/>
    <w:rsid w:val="00B33EDB"/>
    <w:rsid w:val="00B35447"/>
    <w:rsid w:val="00B35580"/>
    <w:rsid w:val="00B35A35"/>
    <w:rsid w:val="00B37A9A"/>
    <w:rsid w:val="00B40E79"/>
    <w:rsid w:val="00B4139E"/>
    <w:rsid w:val="00B42329"/>
    <w:rsid w:val="00B44641"/>
    <w:rsid w:val="00B50456"/>
    <w:rsid w:val="00B504CC"/>
    <w:rsid w:val="00B5182C"/>
    <w:rsid w:val="00B52392"/>
    <w:rsid w:val="00B52946"/>
    <w:rsid w:val="00B5308A"/>
    <w:rsid w:val="00B530D6"/>
    <w:rsid w:val="00B539D8"/>
    <w:rsid w:val="00B55D7A"/>
    <w:rsid w:val="00B57F7C"/>
    <w:rsid w:val="00B602BD"/>
    <w:rsid w:val="00B60A78"/>
    <w:rsid w:val="00B6209B"/>
    <w:rsid w:val="00B6433A"/>
    <w:rsid w:val="00B65553"/>
    <w:rsid w:val="00B65C59"/>
    <w:rsid w:val="00B6715C"/>
    <w:rsid w:val="00B7017B"/>
    <w:rsid w:val="00B70A1D"/>
    <w:rsid w:val="00B70FDD"/>
    <w:rsid w:val="00B7280E"/>
    <w:rsid w:val="00B72D7A"/>
    <w:rsid w:val="00B735C0"/>
    <w:rsid w:val="00B738E3"/>
    <w:rsid w:val="00B742CF"/>
    <w:rsid w:val="00B75575"/>
    <w:rsid w:val="00B7618E"/>
    <w:rsid w:val="00B76BA0"/>
    <w:rsid w:val="00B77011"/>
    <w:rsid w:val="00B801E8"/>
    <w:rsid w:val="00B80561"/>
    <w:rsid w:val="00B81832"/>
    <w:rsid w:val="00B82915"/>
    <w:rsid w:val="00B82F44"/>
    <w:rsid w:val="00B83ADB"/>
    <w:rsid w:val="00B84D3E"/>
    <w:rsid w:val="00B853CB"/>
    <w:rsid w:val="00B869BA"/>
    <w:rsid w:val="00B87906"/>
    <w:rsid w:val="00B87F56"/>
    <w:rsid w:val="00B92711"/>
    <w:rsid w:val="00B93292"/>
    <w:rsid w:val="00B93F1A"/>
    <w:rsid w:val="00B94DC0"/>
    <w:rsid w:val="00B9543E"/>
    <w:rsid w:val="00B959CD"/>
    <w:rsid w:val="00B967C0"/>
    <w:rsid w:val="00B96EB0"/>
    <w:rsid w:val="00B97FF3"/>
    <w:rsid w:val="00BA218B"/>
    <w:rsid w:val="00BA381C"/>
    <w:rsid w:val="00BA5ED3"/>
    <w:rsid w:val="00BA7A29"/>
    <w:rsid w:val="00BB0330"/>
    <w:rsid w:val="00BB0F37"/>
    <w:rsid w:val="00BB11DF"/>
    <w:rsid w:val="00BB1E87"/>
    <w:rsid w:val="00BB3DF2"/>
    <w:rsid w:val="00BB63A1"/>
    <w:rsid w:val="00BB7535"/>
    <w:rsid w:val="00BB7D89"/>
    <w:rsid w:val="00BC1FE8"/>
    <w:rsid w:val="00BC597E"/>
    <w:rsid w:val="00BD0916"/>
    <w:rsid w:val="00BD182F"/>
    <w:rsid w:val="00BD261C"/>
    <w:rsid w:val="00BD3EDB"/>
    <w:rsid w:val="00BD50B2"/>
    <w:rsid w:val="00BD7778"/>
    <w:rsid w:val="00BD7F88"/>
    <w:rsid w:val="00BE054C"/>
    <w:rsid w:val="00BE0E4F"/>
    <w:rsid w:val="00BE21BF"/>
    <w:rsid w:val="00BE5AC8"/>
    <w:rsid w:val="00BE5D9B"/>
    <w:rsid w:val="00BE62EF"/>
    <w:rsid w:val="00BE6F0C"/>
    <w:rsid w:val="00BE703B"/>
    <w:rsid w:val="00BF0982"/>
    <w:rsid w:val="00BF0FAC"/>
    <w:rsid w:val="00BF178F"/>
    <w:rsid w:val="00BF2C14"/>
    <w:rsid w:val="00BF357F"/>
    <w:rsid w:val="00C00145"/>
    <w:rsid w:val="00C022EA"/>
    <w:rsid w:val="00C06A77"/>
    <w:rsid w:val="00C0715F"/>
    <w:rsid w:val="00C10F15"/>
    <w:rsid w:val="00C120A1"/>
    <w:rsid w:val="00C153DE"/>
    <w:rsid w:val="00C15A48"/>
    <w:rsid w:val="00C15A9E"/>
    <w:rsid w:val="00C17EAB"/>
    <w:rsid w:val="00C22FB7"/>
    <w:rsid w:val="00C23177"/>
    <w:rsid w:val="00C25564"/>
    <w:rsid w:val="00C25A49"/>
    <w:rsid w:val="00C25C18"/>
    <w:rsid w:val="00C33CB4"/>
    <w:rsid w:val="00C33EB8"/>
    <w:rsid w:val="00C34C80"/>
    <w:rsid w:val="00C35085"/>
    <w:rsid w:val="00C36371"/>
    <w:rsid w:val="00C412F7"/>
    <w:rsid w:val="00C421D9"/>
    <w:rsid w:val="00C43630"/>
    <w:rsid w:val="00C437C4"/>
    <w:rsid w:val="00C43BB6"/>
    <w:rsid w:val="00C4449B"/>
    <w:rsid w:val="00C466CA"/>
    <w:rsid w:val="00C46808"/>
    <w:rsid w:val="00C473F2"/>
    <w:rsid w:val="00C5041C"/>
    <w:rsid w:val="00C51366"/>
    <w:rsid w:val="00C5445F"/>
    <w:rsid w:val="00C548BA"/>
    <w:rsid w:val="00C5591F"/>
    <w:rsid w:val="00C560DA"/>
    <w:rsid w:val="00C568ED"/>
    <w:rsid w:val="00C57C42"/>
    <w:rsid w:val="00C57FB1"/>
    <w:rsid w:val="00C57FFE"/>
    <w:rsid w:val="00C63188"/>
    <w:rsid w:val="00C6432B"/>
    <w:rsid w:val="00C6445F"/>
    <w:rsid w:val="00C648A6"/>
    <w:rsid w:val="00C660F9"/>
    <w:rsid w:val="00C71181"/>
    <w:rsid w:val="00C713D1"/>
    <w:rsid w:val="00C719D1"/>
    <w:rsid w:val="00C73F1F"/>
    <w:rsid w:val="00C7462C"/>
    <w:rsid w:val="00C756D7"/>
    <w:rsid w:val="00C75983"/>
    <w:rsid w:val="00C81AF6"/>
    <w:rsid w:val="00C8240C"/>
    <w:rsid w:val="00C828C1"/>
    <w:rsid w:val="00C82999"/>
    <w:rsid w:val="00C83104"/>
    <w:rsid w:val="00C8320A"/>
    <w:rsid w:val="00C8406D"/>
    <w:rsid w:val="00C84FB2"/>
    <w:rsid w:val="00C851E3"/>
    <w:rsid w:val="00C90A42"/>
    <w:rsid w:val="00C91232"/>
    <w:rsid w:val="00C93222"/>
    <w:rsid w:val="00C962BD"/>
    <w:rsid w:val="00C9735A"/>
    <w:rsid w:val="00CA2E8C"/>
    <w:rsid w:val="00CA5320"/>
    <w:rsid w:val="00CA67F0"/>
    <w:rsid w:val="00CB076F"/>
    <w:rsid w:val="00CB09AA"/>
    <w:rsid w:val="00CB0A65"/>
    <w:rsid w:val="00CB0CD9"/>
    <w:rsid w:val="00CB1E40"/>
    <w:rsid w:val="00CB27D0"/>
    <w:rsid w:val="00CB3D2E"/>
    <w:rsid w:val="00CB3E2E"/>
    <w:rsid w:val="00CB4E76"/>
    <w:rsid w:val="00CB4F36"/>
    <w:rsid w:val="00CC1145"/>
    <w:rsid w:val="00CC2F72"/>
    <w:rsid w:val="00CC57E1"/>
    <w:rsid w:val="00CC6417"/>
    <w:rsid w:val="00CD1FCC"/>
    <w:rsid w:val="00CD3C1E"/>
    <w:rsid w:val="00CD5240"/>
    <w:rsid w:val="00CD564F"/>
    <w:rsid w:val="00CD56C4"/>
    <w:rsid w:val="00CD7BA6"/>
    <w:rsid w:val="00CE01B1"/>
    <w:rsid w:val="00CE0955"/>
    <w:rsid w:val="00CE1F98"/>
    <w:rsid w:val="00CE21B6"/>
    <w:rsid w:val="00CE394C"/>
    <w:rsid w:val="00CE4A40"/>
    <w:rsid w:val="00CF12C8"/>
    <w:rsid w:val="00CF13C2"/>
    <w:rsid w:val="00CF161F"/>
    <w:rsid w:val="00CF1ED6"/>
    <w:rsid w:val="00CF2027"/>
    <w:rsid w:val="00CF3F39"/>
    <w:rsid w:val="00CF4119"/>
    <w:rsid w:val="00CF41F1"/>
    <w:rsid w:val="00CF6CF1"/>
    <w:rsid w:val="00CF7810"/>
    <w:rsid w:val="00CF7A53"/>
    <w:rsid w:val="00D00FD5"/>
    <w:rsid w:val="00D0195B"/>
    <w:rsid w:val="00D02C46"/>
    <w:rsid w:val="00D03891"/>
    <w:rsid w:val="00D0396F"/>
    <w:rsid w:val="00D03C59"/>
    <w:rsid w:val="00D043BF"/>
    <w:rsid w:val="00D104C5"/>
    <w:rsid w:val="00D110D5"/>
    <w:rsid w:val="00D12B48"/>
    <w:rsid w:val="00D133EB"/>
    <w:rsid w:val="00D135D6"/>
    <w:rsid w:val="00D201DC"/>
    <w:rsid w:val="00D2188B"/>
    <w:rsid w:val="00D235B0"/>
    <w:rsid w:val="00D24566"/>
    <w:rsid w:val="00D24BC5"/>
    <w:rsid w:val="00D24CB9"/>
    <w:rsid w:val="00D253E9"/>
    <w:rsid w:val="00D254CF"/>
    <w:rsid w:val="00D31926"/>
    <w:rsid w:val="00D31CF6"/>
    <w:rsid w:val="00D32661"/>
    <w:rsid w:val="00D3296A"/>
    <w:rsid w:val="00D334EB"/>
    <w:rsid w:val="00D34308"/>
    <w:rsid w:val="00D3479F"/>
    <w:rsid w:val="00D40C3D"/>
    <w:rsid w:val="00D4193B"/>
    <w:rsid w:val="00D43CA0"/>
    <w:rsid w:val="00D4545B"/>
    <w:rsid w:val="00D46586"/>
    <w:rsid w:val="00D52245"/>
    <w:rsid w:val="00D540D4"/>
    <w:rsid w:val="00D542A2"/>
    <w:rsid w:val="00D542D0"/>
    <w:rsid w:val="00D54908"/>
    <w:rsid w:val="00D57F1B"/>
    <w:rsid w:val="00D60772"/>
    <w:rsid w:val="00D6142C"/>
    <w:rsid w:val="00D62BE1"/>
    <w:rsid w:val="00D6416B"/>
    <w:rsid w:val="00D6580C"/>
    <w:rsid w:val="00D66038"/>
    <w:rsid w:val="00D70A08"/>
    <w:rsid w:val="00D72E26"/>
    <w:rsid w:val="00D77B9C"/>
    <w:rsid w:val="00D80623"/>
    <w:rsid w:val="00D8262D"/>
    <w:rsid w:val="00D8274E"/>
    <w:rsid w:val="00D82A53"/>
    <w:rsid w:val="00D83E59"/>
    <w:rsid w:val="00D8455E"/>
    <w:rsid w:val="00D8513E"/>
    <w:rsid w:val="00D8521F"/>
    <w:rsid w:val="00D852D7"/>
    <w:rsid w:val="00D87A5B"/>
    <w:rsid w:val="00D87C37"/>
    <w:rsid w:val="00D918B7"/>
    <w:rsid w:val="00D91BF5"/>
    <w:rsid w:val="00D9210F"/>
    <w:rsid w:val="00D92B0E"/>
    <w:rsid w:val="00D93273"/>
    <w:rsid w:val="00D938A7"/>
    <w:rsid w:val="00D93AB9"/>
    <w:rsid w:val="00D9480C"/>
    <w:rsid w:val="00DA3188"/>
    <w:rsid w:val="00DA3557"/>
    <w:rsid w:val="00DA4227"/>
    <w:rsid w:val="00DA44CB"/>
    <w:rsid w:val="00DA50D8"/>
    <w:rsid w:val="00DA6663"/>
    <w:rsid w:val="00DA78E2"/>
    <w:rsid w:val="00DB29D9"/>
    <w:rsid w:val="00DB3980"/>
    <w:rsid w:val="00DB5483"/>
    <w:rsid w:val="00DB626C"/>
    <w:rsid w:val="00DB63F0"/>
    <w:rsid w:val="00DC09EE"/>
    <w:rsid w:val="00DC13A9"/>
    <w:rsid w:val="00DC1F36"/>
    <w:rsid w:val="00DC3A95"/>
    <w:rsid w:val="00DC3DA0"/>
    <w:rsid w:val="00DC7DC2"/>
    <w:rsid w:val="00DD18EE"/>
    <w:rsid w:val="00DD4094"/>
    <w:rsid w:val="00DE0DF0"/>
    <w:rsid w:val="00DE1A10"/>
    <w:rsid w:val="00DE497B"/>
    <w:rsid w:val="00DE5167"/>
    <w:rsid w:val="00DE6997"/>
    <w:rsid w:val="00DF07CD"/>
    <w:rsid w:val="00DF1302"/>
    <w:rsid w:val="00DF152F"/>
    <w:rsid w:val="00DF15F4"/>
    <w:rsid w:val="00DF2BF1"/>
    <w:rsid w:val="00DF3182"/>
    <w:rsid w:val="00DF47BD"/>
    <w:rsid w:val="00DF5E91"/>
    <w:rsid w:val="00DF71D6"/>
    <w:rsid w:val="00E006A1"/>
    <w:rsid w:val="00E04D51"/>
    <w:rsid w:val="00E1216B"/>
    <w:rsid w:val="00E12A45"/>
    <w:rsid w:val="00E138DF"/>
    <w:rsid w:val="00E13BDA"/>
    <w:rsid w:val="00E15D16"/>
    <w:rsid w:val="00E2067E"/>
    <w:rsid w:val="00E21C9E"/>
    <w:rsid w:val="00E21E6D"/>
    <w:rsid w:val="00E22AD5"/>
    <w:rsid w:val="00E247D2"/>
    <w:rsid w:val="00E2515D"/>
    <w:rsid w:val="00E25DA7"/>
    <w:rsid w:val="00E2740A"/>
    <w:rsid w:val="00E301C0"/>
    <w:rsid w:val="00E34FA6"/>
    <w:rsid w:val="00E35C60"/>
    <w:rsid w:val="00E36DD7"/>
    <w:rsid w:val="00E40DE3"/>
    <w:rsid w:val="00E41A03"/>
    <w:rsid w:val="00E421C0"/>
    <w:rsid w:val="00E42A2A"/>
    <w:rsid w:val="00E44481"/>
    <w:rsid w:val="00E4566E"/>
    <w:rsid w:val="00E47F6D"/>
    <w:rsid w:val="00E50CF3"/>
    <w:rsid w:val="00E51A33"/>
    <w:rsid w:val="00E51BBA"/>
    <w:rsid w:val="00E525CC"/>
    <w:rsid w:val="00E52E7E"/>
    <w:rsid w:val="00E53264"/>
    <w:rsid w:val="00E53A58"/>
    <w:rsid w:val="00E54885"/>
    <w:rsid w:val="00E56F7B"/>
    <w:rsid w:val="00E60A05"/>
    <w:rsid w:val="00E60B51"/>
    <w:rsid w:val="00E669AF"/>
    <w:rsid w:val="00E67E07"/>
    <w:rsid w:val="00E71C02"/>
    <w:rsid w:val="00E74ECD"/>
    <w:rsid w:val="00E776CC"/>
    <w:rsid w:val="00E81293"/>
    <w:rsid w:val="00E82534"/>
    <w:rsid w:val="00E82602"/>
    <w:rsid w:val="00E8317B"/>
    <w:rsid w:val="00E8325F"/>
    <w:rsid w:val="00E85FD7"/>
    <w:rsid w:val="00E87A12"/>
    <w:rsid w:val="00E904BC"/>
    <w:rsid w:val="00E92886"/>
    <w:rsid w:val="00E93064"/>
    <w:rsid w:val="00E9425F"/>
    <w:rsid w:val="00E96771"/>
    <w:rsid w:val="00E96B2C"/>
    <w:rsid w:val="00E972CC"/>
    <w:rsid w:val="00EA2D2D"/>
    <w:rsid w:val="00EA358D"/>
    <w:rsid w:val="00EA4374"/>
    <w:rsid w:val="00EA470A"/>
    <w:rsid w:val="00EA5FB6"/>
    <w:rsid w:val="00EA69B2"/>
    <w:rsid w:val="00EA6AE2"/>
    <w:rsid w:val="00EA744B"/>
    <w:rsid w:val="00EB1DE3"/>
    <w:rsid w:val="00EB2E1A"/>
    <w:rsid w:val="00EB3090"/>
    <w:rsid w:val="00EB4164"/>
    <w:rsid w:val="00EB507F"/>
    <w:rsid w:val="00EB59EE"/>
    <w:rsid w:val="00EB6502"/>
    <w:rsid w:val="00EC1737"/>
    <w:rsid w:val="00EC2084"/>
    <w:rsid w:val="00EC2ADC"/>
    <w:rsid w:val="00EC442B"/>
    <w:rsid w:val="00EC4975"/>
    <w:rsid w:val="00EC50CB"/>
    <w:rsid w:val="00EC598A"/>
    <w:rsid w:val="00EC710B"/>
    <w:rsid w:val="00ED0B26"/>
    <w:rsid w:val="00ED2E4D"/>
    <w:rsid w:val="00ED4D3C"/>
    <w:rsid w:val="00ED54C9"/>
    <w:rsid w:val="00EE003E"/>
    <w:rsid w:val="00EE0764"/>
    <w:rsid w:val="00EE2E63"/>
    <w:rsid w:val="00EE2F61"/>
    <w:rsid w:val="00EE4DCC"/>
    <w:rsid w:val="00EE697D"/>
    <w:rsid w:val="00EE704B"/>
    <w:rsid w:val="00EF061F"/>
    <w:rsid w:val="00EF0A09"/>
    <w:rsid w:val="00EF109A"/>
    <w:rsid w:val="00EF236A"/>
    <w:rsid w:val="00EF475F"/>
    <w:rsid w:val="00EF4DE6"/>
    <w:rsid w:val="00EF570F"/>
    <w:rsid w:val="00EF63F3"/>
    <w:rsid w:val="00EF6643"/>
    <w:rsid w:val="00EF69C5"/>
    <w:rsid w:val="00EF7EAB"/>
    <w:rsid w:val="00F00A35"/>
    <w:rsid w:val="00F03682"/>
    <w:rsid w:val="00F06A2B"/>
    <w:rsid w:val="00F06B93"/>
    <w:rsid w:val="00F07681"/>
    <w:rsid w:val="00F07FD9"/>
    <w:rsid w:val="00F11737"/>
    <w:rsid w:val="00F132D3"/>
    <w:rsid w:val="00F136B7"/>
    <w:rsid w:val="00F14977"/>
    <w:rsid w:val="00F14B4D"/>
    <w:rsid w:val="00F14E78"/>
    <w:rsid w:val="00F15198"/>
    <w:rsid w:val="00F1646E"/>
    <w:rsid w:val="00F172B1"/>
    <w:rsid w:val="00F17487"/>
    <w:rsid w:val="00F21CDB"/>
    <w:rsid w:val="00F2259D"/>
    <w:rsid w:val="00F242BB"/>
    <w:rsid w:val="00F2498E"/>
    <w:rsid w:val="00F24D22"/>
    <w:rsid w:val="00F27C9C"/>
    <w:rsid w:val="00F27F27"/>
    <w:rsid w:val="00F31572"/>
    <w:rsid w:val="00F32C9B"/>
    <w:rsid w:val="00F34ACA"/>
    <w:rsid w:val="00F36C1C"/>
    <w:rsid w:val="00F36EFE"/>
    <w:rsid w:val="00F37714"/>
    <w:rsid w:val="00F40827"/>
    <w:rsid w:val="00F436FF"/>
    <w:rsid w:val="00F43E98"/>
    <w:rsid w:val="00F44E68"/>
    <w:rsid w:val="00F458F4"/>
    <w:rsid w:val="00F522E9"/>
    <w:rsid w:val="00F5292C"/>
    <w:rsid w:val="00F54258"/>
    <w:rsid w:val="00F543AF"/>
    <w:rsid w:val="00F549FF"/>
    <w:rsid w:val="00F56A8E"/>
    <w:rsid w:val="00F56B2C"/>
    <w:rsid w:val="00F57B81"/>
    <w:rsid w:val="00F603EA"/>
    <w:rsid w:val="00F6056E"/>
    <w:rsid w:val="00F6203E"/>
    <w:rsid w:val="00F6259A"/>
    <w:rsid w:val="00F63BCA"/>
    <w:rsid w:val="00F6747A"/>
    <w:rsid w:val="00F67EFA"/>
    <w:rsid w:val="00F72129"/>
    <w:rsid w:val="00F74A57"/>
    <w:rsid w:val="00F74C72"/>
    <w:rsid w:val="00F74DEE"/>
    <w:rsid w:val="00F75451"/>
    <w:rsid w:val="00F80B16"/>
    <w:rsid w:val="00F81CD4"/>
    <w:rsid w:val="00F8241C"/>
    <w:rsid w:val="00F8417C"/>
    <w:rsid w:val="00F856A5"/>
    <w:rsid w:val="00F8770B"/>
    <w:rsid w:val="00F934E4"/>
    <w:rsid w:val="00F9362C"/>
    <w:rsid w:val="00F94391"/>
    <w:rsid w:val="00F945C8"/>
    <w:rsid w:val="00F94B00"/>
    <w:rsid w:val="00F9784E"/>
    <w:rsid w:val="00FA0D3D"/>
    <w:rsid w:val="00FA0E6B"/>
    <w:rsid w:val="00FA1A38"/>
    <w:rsid w:val="00FA2AFC"/>
    <w:rsid w:val="00FA3EEE"/>
    <w:rsid w:val="00FA50DD"/>
    <w:rsid w:val="00FA5363"/>
    <w:rsid w:val="00FA5463"/>
    <w:rsid w:val="00FA6269"/>
    <w:rsid w:val="00FB0A30"/>
    <w:rsid w:val="00FB1812"/>
    <w:rsid w:val="00FB2720"/>
    <w:rsid w:val="00FB28FA"/>
    <w:rsid w:val="00FB2DB6"/>
    <w:rsid w:val="00FB4112"/>
    <w:rsid w:val="00FB5DD2"/>
    <w:rsid w:val="00FB6DF7"/>
    <w:rsid w:val="00FB6F3E"/>
    <w:rsid w:val="00FB76BC"/>
    <w:rsid w:val="00FB78C0"/>
    <w:rsid w:val="00FC0257"/>
    <w:rsid w:val="00FC1ED7"/>
    <w:rsid w:val="00FC2663"/>
    <w:rsid w:val="00FC3B80"/>
    <w:rsid w:val="00FC3C9E"/>
    <w:rsid w:val="00FC4A98"/>
    <w:rsid w:val="00FC66F3"/>
    <w:rsid w:val="00FD0C95"/>
    <w:rsid w:val="00FD1C4E"/>
    <w:rsid w:val="00FD3C50"/>
    <w:rsid w:val="00FD5355"/>
    <w:rsid w:val="00FD5B17"/>
    <w:rsid w:val="00FD6B29"/>
    <w:rsid w:val="00FD728D"/>
    <w:rsid w:val="00FD7933"/>
    <w:rsid w:val="00FE0A1E"/>
    <w:rsid w:val="00FE1D63"/>
    <w:rsid w:val="00FE2432"/>
    <w:rsid w:val="00FE2468"/>
    <w:rsid w:val="00FE2BD4"/>
    <w:rsid w:val="00FE4766"/>
    <w:rsid w:val="00FE5E2E"/>
    <w:rsid w:val="00FE7126"/>
    <w:rsid w:val="00FE7752"/>
    <w:rsid w:val="00FF157A"/>
    <w:rsid w:val="00FF2A07"/>
    <w:rsid w:val="00FF2ACA"/>
    <w:rsid w:val="00FF45F3"/>
    <w:rsid w:val="00FF676D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F005CF"/>
  <w15:docId w15:val="{4C9C37E0-A850-4E14-927A-FC665631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35D0"/>
  </w:style>
  <w:style w:type="paragraph" w:styleId="1">
    <w:name w:val="heading 1"/>
    <w:basedOn w:val="a0"/>
    <w:next w:val="a0"/>
    <w:link w:val="10"/>
    <w:qFormat/>
    <w:rsid w:val="00F40827"/>
    <w:pPr>
      <w:keepNext/>
      <w:spacing w:after="240"/>
      <w:jc w:val="center"/>
      <w:outlineLvl w:val="0"/>
    </w:pPr>
    <w:rPr>
      <w:b/>
      <w:bCs/>
      <w:sz w:val="28"/>
      <w:szCs w:val="28"/>
      <w:lang w:val="x-none" w:eastAsia="x-none"/>
    </w:rPr>
  </w:style>
  <w:style w:type="paragraph" w:styleId="20">
    <w:name w:val="heading 2"/>
    <w:basedOn w:val="a0"/>
    <w:next w:val="a0"/>
    <w:qFormat/>
    <w:pPr>
      <w:keepNext/>
      <w:spacing w:line="360" w:lineRule="auto"/>
      <w:jc w:val="right"/>
      <w:outlineLvl w:val="1"/>
    </w:pPr>
    <w:rPr>
      <w:sz w:val="24"/>
    </w:rPr>
  </w:style>
  <w:style w:type="paragraph" w:styleId="3">
    <w:name w:val="heading 3"/>
    <w:basedOn w:val="a0"/>
    <w:next w:val="a0"/>
    <w:autoRedefine/>
    <w:qFormat/>
    <w:rsid w:val="00944307"/>
    <w:pPr>
      <w:keepNext/>
      <w:spacing w:before="240" w:after="60" w:line="360" w:lineRule="auto"/>
      <w:ind w:firstLine="567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qFormat/>
    <w:pPr>
      <w:keepNext/>
      <w:tabs>
        <w:tab w:val="num" w:pos="2115"/>
      </w:tabs>
      <w:ind w:left="2115" w:hanging="420"/>
      <w:jc w:val="center"/>
      <w:outlineLvl w:val="3"/>
    </w:pPr>
    <w:rPr>
      <w:b/>
      <w:sz w:val="28"/>
    </w:rPr>
  </w:style>
  <w:style w:type="paragraph" w:styleId="5">
    <w:name w:val="heading 5"/>
    <w:aliases w:val="По левому"/>
    <w:basedOn w:val="a0"/>
    <w:next w:val="a0"/>
    <w:link w:val="50"/>
    <w:qFormat/>
    <w:pPr>
      <w:keepNext/>
      <w:spacing w:line="360" w:lineRule="auto"/>
      <w:jc w:val="center"/>
      <w:outlineLvl w:val="4"/>
    </w:pPr>
    <w:rPr>
      <w:sz w:val="24"/>
      <w:lang w:val="x-none" w:eastAsia="x-none"/>
    </w:rPr>
  </w:style>
  <w:style w:type="paragraph" w:styleId="6">
    <w:name w:val="heading 6"/>
    <w:basedOn w:val="a0"/>
    <w:next w:val="a0"/>
    <w:qFormat/>
    <w:pPr>
      <w:keepNext/>
      <w:spacing w:line="360" w:lineRule="auto"/>
      <w:jc w:val="both"/>
      <w:outlineLvl w:val="5"/>
    </w:pPr>
    <w:rPr>
      <w:sz w:val="28"/>
    </w:rPr>
  </w:style>
  <w:style w:type="paragraph" w:styleId="8">
    <w:name w:val="heading 8"/>
    <w:basedOn w:val="a0"/>
    <w:next w:val="a0"/>
    <w:qFormat/>
    <w:pPr>
      <w:keepNext/>
      <w:spacing w:line="360" w:lineRule="auto"/>
      <w:jc w:val="center"/>
      <w:outlineLvl w:val="7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customStyle="1" w:styleId="21">
    <w:name w:val="Основной текст с отступом 21"/>
    <w:basedOn w:val="a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4"/>
    </w:rPr>
  </w:style>
  <w:style w:type="paragraph" w:customStyle="1" w:styleId="30">
    <w:name w:val="заголовок 3"/>
    <w:basedOn w:val="a0"/>
    <w:next w:val="a0"/>
    <w:pPr>
      <w:keepNext/>
      <w:spacing w:before="240" w:after="60"/>
    </w:pPr>
    <w:rPr>
      <w:rFonts w:ascii="Arial" w:hAnsi="Arial"/>
      <w:sz w:val="24"/>
    </w:rPr>
  </w:style>
  <w:style w:type="paragraph" w:styleId="a5">
    <w:name w:val="Body Text Indent"/>
    <w:basedOn w:val="a0"/>
    <w:pPr>
      <w:spacing w:line="360" w:lineRule="auto"/>
      <w:ind w:firstLine="567"/>
    </w:pPr>
    <w:rPr>
      <w:sz w:val="28"/>
    </w:rPr>
  </w:style>
  <w:style w:type="paragraph" w:customStyle="1" w:styleId="11">
    <w:name w:val="Текст1"/>
    <w:basedOn w:val="a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2">
    <w:name w:val="Body Text 2"/>
    <w:basedOn w:val="a0"/>
    <w:pPr>
      <w:jc w:val="both"/>
    </w:pPr>
    <w:rPr>
      <w:sz w:val="26"/>
    </w:rPr>
  </w:style>
  <w:style w:type="paragraph" w:styleId="a6">
    <w:name w:val="List Continue"/>
    <w:basedOn w:val="a0"/>
    <w:pPr>
      <w:spacing w:after="120"/>
      <w:ind w:left="283"/>
    </w:pPr>
  </w:style>
  <w:style w:type="character" w:styleId="a7">
    <w:name w:val="page number"/>
    <w:basedOn w:val="a1"/>
  </w:style>
  <w:style w:type="paragraph" w:styleId="a8">
    <w:name w:val="header"/>
    <w:basedOn w:val="a0"/>
    <w:pPr>
      <w:tabs>
        <w:tab w:val="center" w:pos="4153"/>
        <w:tab w:val="right" w:pos="8306"/>
      </w:tabs>
    </w:pPr>
  </w:style>
  <w:style w:type="paragraph" w:styleId="a9">
    <w:name w:val="footer"/>
    <w:basedOn w:val="a0"/>
    <w:link w:val="aa"/>
    <w:uiPriority w:val="99"/>
    <w:pPr>
      <w:tabs>
        <w:tab w:val="center" w:pos="4153"/>
        <w:tab w:val="right" w:pos="8306"/>
      </w:tabs>
    </w:pPr>
  </w:style>
  <w:style w:type="paragraph" w:styleId="23">
    <w:name w:val="Body Text Indent 2"/>
    <w:basedOn w:val="a0"/>
    <w:pPr>
      <w:spacing w:line="360" w:lineRule="auto"/>
      <w:ind w:firstLine="720"/>
      <w:jc w:val="both"/>
    </w:pPr>
    <w:rPr>
      <w:sz w:val="24"/>
    </w:rPr>
  </w:style>
  <w:style w:type="paragraph" w:styleId="ab">
    <w:name w:val="Plain Text"/>
    <w:basedOn w:val="a0"/>
    <w:link w:val="ac"/>
    <w:rsid w:val="00423B9D"/>
    <w:rPr>
      <w:rFonts w:ascii="Courier New" w:hAnsi="Courier New"/>
      <w:lang w:val="x-none" w:eastAsia="x-none"/>
    </w:rPr>
  </w:style>
  <w:style w:type="paragraph" w:styleId="31">
    <w:name w:val="Body Text Indent 3"/>
    <w:basedOn w:val="a0"/>
    <w:rsid w:val="00AD00EB"/>
    <w:pPr>
      <w:spacing w:after="120"/>
      <w:ind w:left="283"/>
    </w:pPr>
    <w:rPr>
      <w:sz w:val="16"/>
      <w:szCs w:val="16"/>
    </w:rPr>
  </w:style>
  <w:style w:type="table" w:styleId="ad">
    <w:name w:val="Table Grid"/>
    <w:basedOn w:val="a2"/>
    <w:rsid w:val="00AD0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rsid w:val="00867CB2"/>
    <w:pPr>
      <w:numPr>
        <w:numId w:val="2"/>
      </w:numPr>
    </w:pPr>
  </w:style>
  <w:style w:type="paragraph" w:customStyle="1" w:styleId="NormalT">
    <w:name w:val="NormalT"/>
    <w:basedOn w:val="a0"/>
    <w:rsid w:val="00F36EFE"/>
    <w:pPr>
      <w:tabs>
        <w:tab w:val="left" w:pos="1134"/>
        <w:tab w:val="left" w:pos="2268"/>
        <w:tab w:val="right" w:leader="dot" w:pos="9639"/>
      </w:tabs>
      <w:jc w:val="both"/>
    </w:pPr>
    <w:rPr>
      <w:sz w:val="24"/>
    </w:rPr>
  </w:style>
  <w:style w:type="paragraph" w:styleId="ae">
    <w:name w:val="Body Text"/>
    <w:basedOn w:val="a0"/>
    <w:rsid w:val="00BE5AC8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 w:val="24"/>
    </w:rPr>
  </w:style>
  <w:style w:type="paragraph" w:styleId="af">
    <w:name w:val="Normal (Web)"/>
    <w:basedOn w:val="a0"/>
    <w:rsid w:val="008F7AF6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af0">
    <w:name w:val="caption"/>
    <w:basedOn w:val="a0"/>
    <w:next w:val="a0"/>
    <w:qFormat/>
    <w:rsid w:val="008F7AF6"/>
    <w:pPr>
      <w:spacing w:before="120" w:after="120"/>
      <w:ind w:firstLine="709"/>
    </w:pPr>
    <w:rPr>
      <w:b/>
      <w:bCs/>
    </w:rPr>
  </w:style>
  <w:style w:type="paragraph" w:customStyle="1" w:styleId="textnormal">
    <w:name w:val="text_normal"/>
    <w:basedOn w:val="20"/>
    <w:rsid w:val="008F7AF6"/>
    <w:pPr>
      <w:tabs>
        <w:tab w:val="left" w:pos="1843"/>
        <w:tab w:val="left" w:pos="6390"/>
      </w:tabs>
      <w:overflowPunct w:val="0"/>
      <w:autoSpaceDE w:val="0"/>
      <w:autoSpaceDN w:val="0"/>
      <w:adjustRightInd w:val="0"/>
      <w:spacing w:line="240" w:lineRule="auto"/>
      <w:ind w:firstLine="708"/>
      <w:jc w:val="both"/>
      <w:outlineLvl w:val="9"/>
    </w:pPr>
    <w:rPr>
      <w:sz w:val="22"/>
    </w:rPr>
  </w:style>
  <w:style w:type="paragraph" w:customStyle="1" w:styleId="60">
    <w:name w:val="Маркированный 6"/>
    <w:basedOn w:val="a"/>
    <w:rsid w:val="008F7AF6"/>
    <w:pPr>
      <w:numPr>
        <w:numId w:val="0"/>
      </w:numPr>
      <w:overflowPunct w:val="0"/>
      <w:autoSpaceDE w:val="0"/>
      <w:autoSpaceDN w:val="0"/>
      <w:adjustRightInd w:val="0"/>
      <w:spacing w:after="120"/>
      <w:ind w:left="397" w:hanging="397"/>
    </w:pPr>
    <w:rPr>
      <w:sz w:val="24"/>
    </w:rPr>
  </w:style>
  <w:style w:type="paragraph" w:customStyle="1" w:styleId="Table">
    <w:name w:val="Table"/>
    <w:basedOn w:val="a0"/>
    <w:rsid w:val="008F7AF6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RUS">
    <w:name w:val="_Основной текст RUS"/>
    <w:basedOn w:val="a0"/>
    <w:rsid w:val="008F7AF6"/>
    <w:pPr>
      <w:spacing w:after="120"/>
      <w:ind w:firstLine="397"/>
      <w:jc w:val="both"/>
    </w:pPr>
    <w:rPr>
      <w:sz w:val="24"/>
      <w:szCs w:val="24"/>
    </w:rPr>
  </w:style>
  <w:style w:type="paragraph" w:customStyle="1" w:styleId="Figure">
    <w:name w:val="_Figure"/>
    <w:basedOn w:val="a0"/>
    <w:rsid w:val="008F7AF6"/>
    <w:pPr>
      <w:spacing w:after="240"/>
      <w:jc w:val="center"/>
    </w:pPr>
    <w:rPr>
      <w:rFonts w:ascii="Arial" w:eastAsia="SimSun" w:hAnsi="Arial" w:cs="Arial"/>
      <w:b/>
      <w:color w:val="000000"/>
      <w:kern w:val="2"/>
      <w:lang w:val="en-US" w:eastAsia="zh-CN"/>
    </w:rPr>
  </w:style>
  <w:style w:type="paragraph" w:styleId="a">
    <w:name w:val="List Bullet"/>
    <w:basedOn w:val="a0"/>
    <w:autoRedefine/>
    <w:rsid w:val="008F7AF6"/>
    <w:pPr>
      <w:numPr>
        <w:numId w:val="3"/>
      </w:numPr>
    </w:pPr>
  </w:style>
  <w:style w:type="character" w:styleId="af1">
    <w:name w:val="Hyperlink"/>
    <w:uiPriority w:val="99"/>
    <w:unhideWhenUsed/>
    <w:rsid w:val="004C1C83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unhideWhenUsed/>
    <w:rsid w:val="004C1C83"/>
    <w:rPr>
      <w:sz w:val="28"/>
    </w:rPr>
  </w:style>
  <w:style w:type="character" w:customStyle="1" w:styleId="ac">
    <w:name w:val="Текст Знак"/>
    <w:link w:val="ab"/>
    <w:rsid w:val="004C1C83"/>
    <w:rPr>
      <w:rFonts w:ascii="Courier New" w:hAnsi="Courier New"/>
    </w:rPr>
  </w:style>
  <w:style w:type="character" w:customStyle="1" w:styleId="50">
    <w:name w:val="Заголовок 5 Знак"/>
    <w:aliases w:val="По левому Знак"/>
    <w:link w:val="5"/>
    <w:rsid w:val="00223DE7"/>
    <w:rPr>
      <w:sz w:val="24"/>
    </w:rPr>
  </w:style>
  <w:style w:type="character" w:customStyle="1" w:styleId="aa">
    <w:name w:val="Нижний колонтитул Знак"/>
    <w:basedOn w:val="a1"/>
    <w:link w:val="a9"/>
    <w:uiPriority w:val="99"/>
    <w:rsid w:val="00A431AD"/>
  </w:style>
  <w:style w:type="paragraph" w:customStyle="1" w:styleId="ConsPlusNormal">
    <w:name w:val="ConsPlusNormal"/>
    <w:link w:val="ConsPlusNormal0"/>
    <w:rsid w:val="005C14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F40827"/>
    <w:rPr>
      <w:b/>
      <w:bCs/>
      <w:sz w:val="28"/>
      <w:szCs w:val="28"/>
      <w:lang w:val="x-none" w:eastAsia="x-none"/>
    </w:rPr>
  </w:style>
  <w:style w:type="paragraph" w:customStyle="1" w:styleId="ConsPlusNonformat">
    <w:name w:val="ConsPlusNonformat"/>
    <w:rsid w:val="00D921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uiPriority w:val="1"/>
    <w:qFormat/>
    <w:rsid w:val="009F5296"/>
    <w:rPr>
      <w:rFonts w:eastAsia="Calibri"/>
      <w:sz w:val="24"/>
      <w:szCs w:val="22"/>
      <w:lang w:eastAsia="en-US"/>
    </w:rPr>
  </w:style>
  <w:style w:type="paragraph" w:styleId="af3">
    <w:name w:val="Balloon Text"/>
    <w:basedOn w:val="a0"/>
    <w:link w:val="af4"/>
    <w:rsid w:val="001E0CC7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1E0CC7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rsid w:val="00E96B2C"/>
    <w:rPr>
      <w:sz w:val="24"/>
      <w:szCs w:val="22"/>
      <w:lang w:eastAsia="en-US"/>
    </w:rPr>
  </w:style>
  <w:style w:type="character" w:customStyle="1" w:styleId="FontStyle14">
    <w:name w:val="Font Style14"/>
    <w:rsid w:val="002B4071"/>
    <w:rPr>
      <w:rFonts w:ascii="Times New Roman" w:hAnsi="Times New Roman" w:cs="Times New Roman" w:hint="default"/>
      <w:sz w:val="26"/>
      <w:szCs w:val="26"/>
    </w:rPr>
  </w:style>
  <w:style w:type="character" w:styleId="af5">
    <w:name w:val="FollowedHyperlink"/>
    <w:rsid w:val="003F4D0D"/>
    <w:rPr>
      <w:color w:val="800080"/>
      <w:u w:val="single"/>
    </w:rPr>
  </w:style>
  <w:style w:type="paragraph" w:customStyle="1" w:styleId="14">
    <w:name w:val="Стиль 14 обычный"/>
    <w:basedOn w:val="ConsPlusNormal"/>
    <w:link w:val="140"/>
    <w:qFormat/>
    <w:rsid w:val="00F40827"/>
    <w:pPr>
      <w:tabs>
        <w:tab w:val="left" w:pos="1100"/>
      </w:tabs>
      <w:spacing w:after="240" w:line="360" w:lineRule="auto"/>
      <w:ind w:firstLine="567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1"/>
    <w:link w:val="ConsPlusNormal"/>
    <w:rsid w:val="002B5DC4"/>
    <w:rPr>
      <w:rFonts w:ascii="Arial" w:hAnsi="Arial" w:cs="Arial"/>
    </w:rPr>
  </w:style>
  <w:style w:type="character" w:customStyle="1" w:styleId="140">
    <w:name w:val="Стиль 14 обычный Знак"/>
    <w:basedOn w:val="ConsPlusNormal0"/>
    <w:link w:val="14"/>
    <w:rsid w:val="00F40827"/>
    <w:rPr>
      <w:rFonts w:ascii="Arial" w:hAnsi="Arial" w:cs="Arial"/>
      <w:sz w:val="28"/>
      <w:szCs w:val="28"/>
    </w:rPr>
  </w:style>
  <w:style w:type="paragraph" w:styleId="af6">
    <w:name w:val="TOC Heading"/>
    <w:basedOn w:val="1"/>
    <w:next w:val="a0"/>
    <w:uiPriority w:val="39"/>
    <w:unhideWhenUsed/>
    <w:qFormat/>
    <w:rsid w:val="003E7296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 w:eastAsia="ru-RU"/>
    </w:rPr>
  </w:style>
  <w:style w:type="paragraph" w:styleId="32">
    <w:name w:val="toc 3"/>
    <w:basedOn w:val="a0"/>
    <w:next w:val="a0"/>
    <w:autoRedefine/>
    <w:uiPriority w:val="39"/>
    <w:unhideWhenUsed/>
    <w:rsid w:val="003E7296"/>
    <w:pPr>
      <w:tabs>
        <w:tab w:val="right" w:leader="dot" w:pos="9628"/>
      </w:tabs>
      <w:spacing w:after="100"/>
      <w:ind w:left="400"/>
    </w:pPr>
    <w:rPr>
      <w:noProof/>
      <w:sz w:val="28"/>
      <w:szCs w:val="28"/>
    </w:rPr>
  </w:style>
  <w:style w:type="paragraph" w:styleId="af7">
    <w:name w:val="List Paragraph"/>
    <w:basedOn w:val="a0"/>
    <w:uiPriority w:val="34"/>
    <w:qFormat/>
    <w:rsid w:val="00B818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line number"/>
    <w:basedOn w:val="a1"/>
    <w:semiHidden/>
    <w:unhideWhenUsed/>
    <w:rsid w:val="00DF1302"/>
  </w:style>
  <w:style w:type="character" w:styleId="af9">
    <w:name w:val="annotation reference"/>
    <w:basedOn w:val="a1"/>
    <w:semiHidden/>
    <w:unhideWhenUsed/>
    <w:rsid w:val="007942FD"/>
    <w:rPr>
      <w:sz w:val="16"/>
      <w:szCs w:val="16"/>
    </w:rPr>
  </w:style>
  <w:style w:type="paragraph" w:styleId="afa">
    <w:name w:val="annotation text"/>
    <w:basedOn w:val="a0"/>
    <w:link w:val="afb"/>
    <w:semiHidden/>
    <w:unhideWhenUsed/>
    <w:rsid w:val="007942FD"/>
  </w:style>
  <w:style w:type="character" w:customStyle="1" w:styleId="afb">
    <w:name w:val="Текст примечания Знак"/>
    <w:basedOn w:val="a1"/>
    <w:link w:val="afa"/>
    <w:semiHidden/>
    <w:rsid w:val="007942FD"/>
  </w:style>
  <w:style w:type="paragraph" w:styleId="afc">
    <w:name w:val="annotation subject"/>
    <w:basedOn w:val="afa"/>
    <w:next w:val="afa"/>
    <w:link w:val="afd"/>
    <w:semiHidden/>
    <w:unhideWhenUsed/>
    <w:rsid w:val="007942FD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7942FD"/>
    <w:rPr>
      <w:b/>
      <w:bCs/>
    </w:rPr>
  </w:style>
  <w:style w:type="table" w:customStyle="1" w:styleId="15">
    <w:name w:val="Сетка таблицы1"/>
    <w:basedOn w:val="a2"/>
    <w:next w:val="ad"/>
    <w:rsid w:val="00700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AFDEB-9AAF-49A4-84C8-B44F84F6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7879</Words>
  <Characters>44912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52686</CharactersWithSpaces>
  <SharedDoc>false</SharedDoc>
  <HLinks>
    <vt:vector size="102" baseType="variant">
      <vt:variant>
        <vt:i4>70516783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_ПРИЛОЖЕНИЕ_Е_</vt:lpwstr>
      </vt:variant>
      <vt:variant>
        <vt:i4>70516782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_ПРИЛОЖЕНИЕ_Д_</vt:lpwstr>
      </vt:variant>
      <vt:variant>
        <vt:i4>70516783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_ПРИЛОЖЕНИЕ_Е_</vt:lpwstr>
      </vt:variant>
      <vt:variant>
        <vt:i4>67436662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_ПРИЛОЖЕНИЕ_Г__1</vt:lpwstr>
      </vt:variant>
      <vt:variant>
        <vt:i4>70713428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_ПРИЛОЖЕНИЕ_А_ДЕТАЛИЗИРОВАННЫЕ</vt:lpwstr>
      </vt:variant>
      <vt:variant>
        <vt:i4>67436663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_ПРИЛОЖЕНИЕ_В__1</vt:lpwstr>
      </vt:variant>
      <vt:variant>
        <vt:i4>72155173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_ПРИЛОЖЕНИЕ_Б_КАЧЕСТВО</vt:lpwstr>
      </vt:variant>
      <vt:variant>
        <vt:i4>70713428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_ПРИЛОЖЕНИЕ_А_ДЕТАЛИЗИРОВАННЫЕ</vt:lpwstr>
      </vt:variant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_Toc370236633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_Toc370236632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_Toc370236631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_Toc370236630</vt:lpwstr>
      </vt:variant>
      <vt:variant>
        <vt:i4>1441846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_Toc370236629</vt:lpwstr>
      </vt:variant>
      <vt:variant>
        <vt:i4>1441846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_Toc370236628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_Toc370236627</vt:lpwstr>
      </vt:variant>
      <vt:variant>
        <vt:i4>1441846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_Toc370236626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_Toc370236624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С. Антонов</dc:creator>
  <cp:lastModifiedBy>Irina Makarova</cp:lastModifiedBy>
  <cp:revision>2</cp:revision>
  <cp:lastPrinted>2013-10-29T08:02:00Z</cp:lastPrinted>
  <dcterms:created xsi:type="dcterms:W3CDTF">2018-03-15T11:09:00Z</dcterms:created>
  <dcterms:modified xsi:type="dcterms:W3CDTF">2018-03-15T11:09:00Z</dcterms:modified>
</cp:coreProperties>
</file>